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2C9A" w14:textId="1DAEADE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944C8F">
        <w:t>8</w:t>
      </w:r>
      <w:r w:rsidR="005640C9">
        <w:t>-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7A7083">
        <w:rPr>
          <w:sz w:val="32"/>
          <w:szCs w:val="32"/>
        </w:rPr>
        <w:t>R2-220</w:t>
      </w:r>
      <w:r w:rsidR="008C4996">
        <w:rPr>
          <w:sz w:val="32"/>
          <w:szCs w:val="32"/>
        </w:rPr>
        <w:t>5861</w:t>
      </w:r>
    </w:p>
    <w:p w14:paraId="0863E25F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</w:t>
      </w:r>
      <w:r w:rsidR="00944C8F">
        <w:t>2</w:t>
      </w:r>
      <w:r w:rsidR="00D9310F" w:rsidRPr="00D9310F">
        <w:t>-0</w:t>
      </w:r>
      <w:r w:rsidR="007A7083">
        <w:t>5</w:t>
      </w:r>
      <w:r w:rsidR="00D9310F" w:rsidRPr="00D9310F">
        <w:t>-</w:t>
      </w:r>
      <w:r w:rsidR="007A7083">
        <w:t>09</w:t>
      </w:r>
      <w:r w:rsidR="005640C9">
        <w:t xml:space="preserve"> – 202</w:t>
      </w:r>
      <w:r w:rsidR="00944C8F">
        <w:t>2</w:t>
      </w:r>
      <w:r w:rsidR="005640C9">
        <w:t>-0</w:t>
      </w:r>
      <w:r w:rsidR="007A7083">
        <w:t>5</w:t>
      </w:r>
      <w:r w:rsidR="005640C9">
        <w:t>-</w:t>
      </w:r>
      <w:r w:rsidR="001F5693">
        <w:t>20</w:t>
      </w:r>
    </w:p>
    <w:p w14:paraId="7AF0027E" w14:textId="77777777" w:rsidR="00E90E49" w:rsidRPr="00CE0424" w:rsidRDefault="00E90E49" w:rsidP="00357380">
      <w:pPr>
        <w:pStyle w:val="3GPPHeader"/>
      </w:pPr>
    </w:p>
    <w:p w14:paraId="649C8D83" w14:textId="4C75FBA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52E6F" w:rsidRPr="0068710C">
        <w:rPr>
          <w:sz w:val="22"/>
          <w:szCs w:val="22"/>
        </w:rPr>
        <w:t>7</w:t>
      </w:r>
      <w:r w:rsidR="00311702" w:rsidRPr="0068710C">
        <w:rPr>
          <w:sz w:val="22"/>
          <w:szCs w:val="22"/>
        </w:rPr>
        <w:t>.</w:t>
      </w:r>
      <w:r w:rsidR="00452E6F" w:rsidRPr="0068710C">
        <w:rPr>
          <w:sz w:val="22"/>
          <w:szCs w:val="22"/>
        </w:rPr>
        <w:t>2</w:t>
      </w:r>
      <w:r w:rsidR="00311702" w:rsidRPr="0068710C">
        <w:rPr>
          <w:sz w:val="22"/>
          <w:szCs w:val="22"/>
        </w:rPr>
        <w:t>.</w:t>
      </w:r>
      <w:r w:rsidR="00452E6F" w:rsidRPr="0068710C">
        <w:rPr>
          <w:sz w:val="22"/>
          <w:szCs w:val="22"/>
        </w:rPr>
        <w:t>3</w:t>
      </w:r>
    </w:p>
    <w:p w14:paraId="64EDD09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2688102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A1B28">
        <w:rPr>
          <w:sz w:val="22"/>
          <w:szCs w:val="22"/>
        </w:rPr>
        <w:t>IoT NTN Idle mode Issues</w:t>
      </w:r>
    </w:p>
    <w:p w14:paraId="3A877DFD" w14:textId="1C6016D0" w:rsidR="00E90E49" w:rsidRPr="00AF4B00" w:rsidRDefault="00E90E49" w:rsidP="00AF4B0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F4B00">
        <w:rPr>
          <w:sz w:val="22"/>
          <w:szCs w:val="22"/>
        </w:rPr>
        <w:t>Discussion, Decision</w:t>
      </w:r>
    </w:p>
    <w:p w14:paraId="7AF9313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bookmarkStart w:id="0" w:name="_Hlk79117632"/>
    <w:p w14:paraId="30ED07A9" w14:textId="335EB409" w:rsidR="00FF7B43" w:rsidRPr="000C1A77" w:rsidRDefault="00C25493" w:rsidP="00FF7B43">
      <w:pPr>
        <w:pStyle w:val="BodyText"/>
      </w:pPr>
      <w:r w:rsidRPr="007C7EF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C5D710" wp14:editId="35A3E14D">
                <wp:simplePos x="0" y="0"/>
                <wp:positionH relativeFrom="column">
                  <wp:posOffset>-24765</wp:posOffset>
                </wp:positionH>
                <wp:positionV relativeFrom="paragraph">
                  <wp:posOffset>844550</wp:posOffset>
                </wp:positionV>
                <wp:extent cx="6119495" cy="2457450"/>
                <wp:effectExtent l="0" t="0" r="14605" b="1905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2457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98127" w14:textId="77777777" w:rsidR="00FF7B43" w:rsidRPr="000C1A77" w:rsidRDefault="00FF7B43" w:rsidP="00FF7B43">
                            <w:pPr>
                              <w:rPr>
                                <w:lang w:eastAsia="zh-TW"/>
                              </w:rPr>
                            </w:pPr>
                            <w:r w:rsidRPr="000C1A77">
                              <w:rPr>
                                <w:lang w:eastAsia="zh-TW"/>
                              </w:rPr>
                              <w:t xml:space="preserve">Specify the following IoT NTN specific enhancements not covered by </w:t>
                            </w:r>
                            <w:proofErr w:type="spellStart"/>
                            <w:r w:rsidRPr="000C1A77">
                              <w:rPr>
                                <w:lang w:eastAsia="zh-TW"/>
                              </w:rPr>
                              <w:t>NR_NTN_Solutions</w:t>
                            </w:r>
                            <w:proofErr w:type="spellEnd"/>
                            <w:r w:rsidRPr="000C1A77">
                              <w:rPr>
                                <w:lang w:eastAsia="zh-TW"/>
                              </w:rPr>
                              <w:t xml:space="preserve"> WI agreements, according to Section 8 in TR 36.763:</w:t>
                            </w:r>
                          </w:p>
                          <w:p w14:paraId="080C8259" w14:textId="77777777" w:rsidR="00FF7B43" w:rsidRPr="000C1A77" w:rsidRDefault="00FF7B43" w:rsidP="00FF7B43">
                            <w:pPr>
                              <w:ind w:left="568" w:hanging="284"/>
                              <w:rPr>
                                <w:lang w:eastAsia="zh-TW"/>
                              </w:rPr>
                            </w:pPr>
                            <w:r w:rsidRPr="000C1A77">
                              <w:rPr>
                                <w:lang w:eastAsia="zh-TW"/>
                              </w:rPr>
                              <w:t>-</w:t>
                            </w:r>
                            <w:r w:rsidRPr="000C1A77">
                              <w:rPr>
                                <w:lang w:eastAsia="zh-TW"/>
                              </w:rPr>
                              <w:tab/>
                              <w:t>Architecture:</w:t>
                            </w:r>
                          </w:p>
                          <w:p w14:paraId="62F14741" w14:textId="77777777" w:rsidR="00FF7B43" w:rsidRPr="000C1A77" w:rsidRDefault="00FF7B43" w:rsidP="00FF7B43">
                            <w:pPr>
                              <w:ind w:left="851" w:hanging="284"/>
                              <w:rPr>
                                <w:lang w:eastAsia="zh-TW"/>
                              </w:rPr>
                            </w:pPr>
                            <w:r w:rsidRPr="000C1A77">
                              <w:rPr>
                                <w:lang w:eastAsia="zh-TW"/>
                              </w:rPr>
                              <w:t>-</w:t>
                            </w:r>
                            <w:r w:rsidRPr="000C1A77">
                              <w:rPr>
                                <w:lang w:eastAsia="zh-TW"/>
                              </w:rPr>
                              <w:tab/>
                              <w:t>Support for EPC</w:t>
                            </w:r>
                          </w:p>
                          <w:p w14:paraId="5D4767EC" w14:textId="77777777" w:rsidR="00FF7B43" w:rsidRPr="000C1A77" w:rsidRDefault="00FF7B43" w:rsidP="00FF7B43">
                            <w:pPr>
                              <w:ind w:left="568" w:hanging="284"/>
                              <w:rPr>
                                <w:lang w:eastAsia="zh-TW"/>
                              </w:rPr>
                            </w:pPr>
                            <w:r w:rsidRPr="000C1A77">
                              <w:rPr>
                                <w:lang w:eastAsia="zh-TW"/>
                              </w:rPr>
                              <w:t>-</w:t>
                            </w:r>
                            <w:r w:rsidRPr="000C1A77">
                              <w:rPr>
                                <w:lang w:eastAsia="zh-TW"/>
                              </w:rPr>
                              <w:tab/>
                              <w:t>Mobility and Tracking Area:</w:t>
                            </w:r>
                          </w:p>
                          <w:p w14:paraId="176AA460" w14:textId="77777777" w:rsidR="00FF7B43" w:rsidRPr="000C1A77" w:rsidRDefault="00FF7B43" w:rsidP="00FF7B43">
                            <w:pPr>
                              <w:ind w:left="851" w:hanging="284"/>
                              <w:rPr>
                                <w:lang w:eastAsia="zh-TW"/>
                              </w:rPr>
                            </w:pPr>
                            <w:r w:rsidRPr="000C1A77">
                              <w:rPr>
                                <w:lang w:eastAsia="zh-TW"/>
                              </w:rPr>
                              <w:t>-</w:t>
                            </w:r>
                            <w:r w:rsidRPr="000C1A77">
                              <w:rPr>
                                <w:lang w:eastAsia="zh-TW"/>
                              </w:rPr>
                              <w:tab/>
                              <w:t>Enhancements to tracking area management using the earth-fixed TA concept, considering both hard-switch and soft-switch options, where in the soft-switch option the network may broadcast more than one Tracking Area Code per PLMN.</w:t>
                            </w:r>
                          </w:p>
                          <w:p w14:paraId="73DBA6AA" w14:textId="3807DCED" w:rsidR="00FF7B43" w:rsidRPr="000C1A77" w:rsidRDefault="00FF7B43" w:rsidP="00FF7B43">
                            <w:pPr>
                              <w:ind w:left="851" w:hanging="284"/>
                              <w:rPr>
                                <w:lang w:eastAsia="zh-TW"/>
                              </w:rPr>
                            </w:pPr>
                            <w:r w:rsidRPr="000C1A77">
                              <w:rPr>
                                <w:lang w:eastAsia="zh-TW"/>
                              </w:rPr>
                              <w:t>-</w:t>
                            </w:r>
                            <w:r w:rsidRPr="000C1A77">
                              <w:rPr>
                                <w:lang w:eastAsia="zh-TW"/>
                              </w:rPr>
                              <w:tab/>
                              <w:t>Support of legacy (Rel-16) cell selection/reselection mechanisms without major enhancements. Minor adjustments to existing mobility mechanisms, such as a new parameter values, change to timing etc. can be considered to adapt functionality to NTN.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C5D71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95pt;margin-top:66.5pt;width:481.85pt;height:19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" fillcolor="white [3201]" strokeweight=".5pt">
                <v:textbox>
                  <w:txbxContent>
                    <w:p w14:paraId="3BE98127" w14:textId="77777777" w:rsidR="00FF7B43" w:rsidRPr="000C1A77" w:rsidRDefault="00FF7B43" w:rsidP="00FF7B43">
                      <w:pPr>
                        <w:rPr>
                          <w:lang w:eastAsia="zh-TW"/>
                        </w:rPr>
                      </w:pPr>
                      <w:r w:rsidRPr="000C1A77">
                        <w:rPr>
                          <w:lang w:eastAsia="zh-TW"/>
                        </w:rPr>
                        <w:t xml:space="preserve">Specify the following IoT NTN specific enhancements not covered by </w:t>
                      </w:r>
                      <w:proofErr w:type="spellStart"/>
                      <w:r w:rsidRPr="000C1A77">
                        <w:rPr>
                          <w:lang w:eastAsia="zh-TW"/>
                        </w:rPr>
                        <w:t>NR_NTN_Solutions</w:t>
                      </w:r>
                      <w:proofErr w:type="spellEnd"/>
                      <w:r w:rsidRPr="000C1A77">
                        <w:rPr>
                          <w:lang w:eastAsia="zh-TW"/>
                        </w:rPr>
                        <w:t xml:space="preserve"> WI agreements, according to Section 8 in TR 36.763:</w:t>
                      </w:r>
                    </w:p>
                    <w:p w14:paraId="080C8259" w14:textId="77777777" w:rsidR="00FF7B43" w:rsidRPr="000C1A77" w:rsidRDefault="00FF7B43" w:rsidP="00FF7B43">
                      <w:pPr>
                        <w:ind w:left="568" w:hanging="284"/>
                        <w:rPr>
                          <w:lang w:eastAsia="zh-TW"/>
                        </w:rPr>
                      </w:pPr>
                      <w:r w:rsidRPr="000C1A77">
                        <w:rPr>
                          <w:lang w:eastAsia="zh-TW"/>
                        </w:rPr>
                        <w:t>-</w:t>
                      </w:r>
                      <w:r w:rsidRPr="000C1A77">
                        <w:rPr>
                          <w:lang w:eastAsia="zh-TW"/>
                        </w:rPr>
                        <w:tab/>
                        <w:t>Architecture:</w:t>
                      </w:r>
                    </w:p>
                    <w:p w14:paraId="62F14741" w14:textId="77777777" w:rsidR="00FF7B43" w:rsidRPr="000C1A77" w:rsidRDefault="00FF7B43" w:rsidP="00FF7B43">
                      <w:pPr>
                        <w:ind w:left="851" w:hanging="284"/>
                        <w:rPr>
                          <w:lang w:eastAsia="zh-TW"/>
                        </w:rPr>
                      </w:pPr>
                      <w:r w:rsidRPr="000C1A77">
                        <w:rPr>
                          <w:lang w:eastAsia="zh-TW"/>
                        </w:rPr>
                        <w:t>-</w:t>
                      </w:r>
                      <w:r w:rsidRPr="000C1A77">
                        <w:rPr>
                          <w:lang w:eastAsia="zh-TW"/>
                        </w:rPr>
                        <w:tab/>
                        <w:t>Support for EPC</w:t>
                      </w:r>
                    </w:p>
                    <w:p w14:paraId="5D4767EC" w14:textId="77777777" w:rsidR="00FF7B43" w:rsidRPr="000C1A77" w:rsidRDefault="00FF7B43" w:rsidP="00FF7B43">
                      <w:pPr>
                        <w:ind w:left="568" w:hanging="284"/>
                        <w:rPr>
                          <w:lang w:eastAsia="zh-TW"/>
                        </w:rPr>
                      </w:pPr>
                      <w:r w:rsidRPr="000C1A77">
                        <w:rPr>
                          <w:lang w:eastAsia="zh-TW"/>
                        </w:rPr>
                        <w:t>-</w:t>
                      </w:r>
                      <w:r w:rsidRPr="000C1A77">
                        <w:rPr>
                          <w:lang w:eastAsia="zh-TW"/>
                        </w:rPr>
                        <w:tab/>
                        <w:t>Mobility and Tracking Area:</w:t>
                      </w:r>
                    </w:p>
                    <w:p w14:paraId="176AA460" w14:textId="77777777" w:rsidR="00FF7B43" w:rsidRPr="000C1A77" w:rsidRDefault="00FF7B43" w:rsidP="00FF7B43">
                      <w:pPr>
                        <w:ind w:left="851" w:hanging="284"/>
                        <w:rPr>
                          <w:lang w:eastAsia="zh-TW"/>
                        </w:rPr>
                      </w:pPr>
                      <w:r w:rsidRPr="000C1A77">
                        <w:rPr>
                          <w:lang w:eastAsia="zh-TW"/>
                        </w:rPr>
                        <w:t>-</w:t>
                      </w:r>
                      <w:r w:rsidRPr="000C1A77">
                        <w:rPr>
                          <w:lang w:eastAsia="zh-TW"/>
                        </w:rPr>
                        <w:tab/>
                        <w:t>Enhancements to tracking area management using the earth-fixed TA concept, considering both hard-switch and soft-switch options, where in the soft-switch option the network may broadcast more than one Tracking Area Code per PLMN.</w:t>
                      </w:r>
                    </w:p>
                    <w:p w14:paraId="73DBA6AA" w14:textId="3807DCED" w:rsidR="00FF7B43" w:rsidRPr="000C1A77" w:rsidRDefault="00FF7B43" w:rsidP="00FF7B43">
                      <w:pPr>
                        <w:ind w:left="851" w:hanging="284"/>
                        <w:rPr>
                          <w:lang w:eastAsia="zh-TW"/>
                        </w:rPr>
                      </w:pPr>
                      <w:r w:rsidRPr="000C1A77">
                        <w:rPr>
                          <w:lang w:eastAsia="zh-TW"/>
                        </w:rPr>
                        <w:t>-</w:t>
                      </w:r>
                      <w:r w:rsidRPr="000C1A77">
                        <w:rPr>
                          <w:lang w:eastAsia="zh-TW"/>
                        </w:rPr>
                        <w:tab/>
                        <w:t>Support of legacy (Rel-16) cell selection/reselection mechanisms without major enhancements. Minor adjustments to existing mobility mechanisms, such as a new parameter values, change to timing etc. can be considered to adapt functionality to NTN.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F7B43" w:rsidRPr="000C1A77">
        <w:t>In RAN#86, a SI was approved to determine and evaluate the minimum necessary specification updates to introduce NB-IoT/</w:t>
      </w:r>
      <w:proofErr w:type="spellStart"/>
      <w:r w:rsidR="00FF7B43" w:rsidRPr="000C1A77">
        <w:t>eMTC</w:t>
      </w:r>
      <w:proofErr w:type="spellEnd"/>
      <w:r w:rsidR="00FF7B43" w:rsidRPr="000C1A77">
        <w:t xml:space="preserve"> support for non-terrestrial networks (NTN), The description for the SI was updated in RAN#90 </w:t>
      </w:r>
      <w:r w:rsidR="00FF7B43" w:rsidRPr="00987105">
        <w:fldChar w:fldCharType="begin"/>
      </w:r>
      <w:r w:rsidR="00FF7B43" w:rsidRPr="000C1A77">
        <w:instrText xml:space="preserve"> REF _Ref45286859 \r \h  \* MERGEFORMAT </w:instrText>
      </w:r>
      <w:r w:rsidR="00FF7B43" w:rsidRPr="00987105">
        <w:fldChar w:fldCharType="separate"/>
      </w:r>
      <w:r w:rsidR="00FF7B43" w:rsidRPr="000C1A77">
        <w:t>[1]</w:t>
      </w:r>
      <w:r w:rsidR="00FF7B43" w:rsidRPr="00987105">
        <w:fldChar w:fldCharType="end"/>
      </w:r>
      <w:r w:rsidR="00FF7B43" w:rsidRPr="000C1A77">
        <w:t xml:space="preserve"> and it was agreed to use the existing work on NR NTN captured in TR 38.821 </w:t>
      </w:r>
      <w:r w:rsidR="00FF7B43" w:rsidRPr="007C7EF8">
        <w:fldChar w:fldCharType="begin"/>
      </w:r>
      <w:r w:rsidR="00FF7B43" w:rsidRPr="000C1A77">
        <w:instrText xml:space="preserve"> REF _Ref49798325 \r \h  \* MERGEFORMAT </w:instrText>
      </w:r>
      <w:r w:rsidR="00FF7B43" w:rsidRPr="007C7EF8">
        <w:fldChar w:fldCharType="separate"/>
      </w:r>
      <w:r w:rsidR="00FF7B43" w:rsidRPr="000C1A77">
        <w:t>[2]</w:t>
      </w:r>
      <w:r w:rsidR="00FF7B43" w:rsidRPr="007C7EF8">
        <w:fldChar w:fldCharType="end"/>
      </w:r>
      <w:r w:rsidR="00FF7B43" w:rsidRPr="000C1A77">
        <w:t xml:space="preserve"> as a baseline. In RAN#92-e, a follow up WI was approved to specify NB-IoT/</w:t>
      </w:r>
      <w:proofErr w:type="spellStart"/>
      <w:r w:rsidR="00FF7B43" w:rsidRPr="000C1A77">
        <w:t>eMTC</w:t>
      </w:r>
      <w:proofErr w:type="spellEnd"/>
      <w:r w:rsidR="00FF7B43" w:rsidRPr="000C1A77">
        <w:t xml:space="preserve"> support for Non-Terrestrial Networks. The objectives of this WI within the context of </w:t>
      </w:r>
      <w:r w:rsidR="00B36464">
        <w:t>or this paper</w:t>
      </w:r>
      <w:r w:rsidR="00FF7B43" w:rsidRPr="000C1A77">
        <w:t xml:space="preserve"> are as follows:</w:t>
      </w:r>
    </w:p>
    <w:bookmarkEnd w:id="0"/>
    <w:p w14:paraId="55434136" w14:textId="5AA62823" w:rsidR="000A1B28" w:rsidRDefault="000A1B28" w:rsidP="00186E7C"/>
    <w:p w14:paraId="1029A743" w14:textId="42D7F442" w:rsidR="000A1B28" w:rsidRDefault="000A1B28" w:rsidP="00CE0424">
      <w:pPr>
        <w:pStyle w:val="BodyText"/>
      </w:pPr>
      <w:r>
        <w:t>In the last meeting and subsequent RAN plenary discussion, the CR [</w:t>
      </w:r>
      <w:r w:rsidR="00032FB0">
        <w:t>3</w:t>
      </w:r>
      <w:r>
        <w:t>] was finally agreed. In this contribution we discuss some remaining IoT NTN Idle mode issues. Idle mode issues related to discontinuous coverage are discussed here [</w:t>
      </w:r>
      <w:r w:rsidR="00F97DB3">
        <w:t>4</w:t>
      </w:r>
      <w:r>
        <w:t>]</w:t>
      </w:r>
    </w:p>
    <w:p w14:paraId="2902655F" w14:textId="48149C4D" w:rsidR="000A1B28" w:rsidRPr="00CE0424" w:rsidRDefault="000A1B28" w:rsidP="00CE0424">
      <w:pPr>
        <w:pStyle w:val="BodyText"/>
      </w:pPr>
    </w:p>
    <w:p w14:paraId="5BF7B18C" w14:textId="6EE9F1EE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8631F00" w14:textId="506BD241" w:rsidR="00F63950" w:rsidRDefault="00230D18" w:rsidP="00F63950">
      <w:pPr>
        <w:pStyle w:val="Heading2"/>
      </w:pPr>
      <w:r>
        <w:t>2.1</w:t>
      </w:r>
      <w:r>
        <w:tab/>
      </w:r>
      <w:r w:rsidR="00A64128">
        <w:t>Barring mechanism in NTN</w:t>
      </w:r>
    </w:p>
    <w:p w14:paraId="1DA9265B" w14:textId="6E69F065" w:rsidR="0027144F" w:rsidRDefault="00A64128" w:rsidP="00CE0424">
      <w:pPr>
        <w:pStyle w:val="BodyText"/>
      </w:pPr>
      <w:r>
        <w:t xml:space="preserve">In </w:t>
      </w:r>
      <w:r w:rsidRPr="00B34A50">
        <w:t>RAN2#</w:t>
      </w:r>
      <w:r w:rsidR="00204D71" w:rsidRPr="00B34A50">
        <w:t>116bis</w:t>
      </w:r>
      <w:r w:rsidRPr="00B34A50">
        <w:t>-e</w:t>
      </w:r>
      <w:r>
        <w:t xml:space="preserve"> the following was agreed: </w:t>
      </w:r>
    </w:p>
    <w:p w14:paraId="7D314559" w14:textId="77777777" w:rsidR="00A64128" w:rsidRDefault="00204D71" w:rsidP="00CE0424">
      <w:pPr>
        <w:pStyle w:val="Agreement"/>
        <w:numPr>
          <w:ilvl w:val="0"/>
          <w:numId w:val="23"/>
        </w:numPr>
        <w:tabs>
          <w:tab w:val="num" w:pos="1619"/>
        </w:tabs>
        <w:ind w:left="1619"/>
      </w:pPr>
      <w:r>
        <w:t>We will have the barring bit to prevent terrestrial UEs to use NTN. FFS if we define a new barring bit for NTN UEs barring.</w:t>
      </w:r>
    </w:p>
    <w:p w14:paraId="663E74CB" w14:textId="77777777" w:rsidR="00204D71" w:rsidRDefault="00204D71" w:rsidP="00CE0424">
      <w:pPr>
        <w:pStyle w:val="BodyText"/>
      </w:pPr>
    </w:p>
    <w:p w14:paraId="05138D8E" w14:textId="76AB72BB" w:rsidR="00A64128" w:rsidRDefault="00A64128" w:rsidP="00CE0424">
      <w:pPr>
        <w:pStyle w:val="BodyText"/>
      </w:pPr>
      <w:r>
        <w:lastRenderedPageBreak/>
        <w:t>The main purpose of the agreement is to make sure that non-NTN UE do not accidently access an NTN cell. This can happen in case non-NTN and NTN UEs are deployed on the same frequencies, which could be future scenario</w:t>
      </w:r>
      <w:r w:rsidR="00BE376C">
        <w:t>, or at least cannot be guaranteed to not be a possibility in the future</w:t>
      </w:r>
      <w:r>
        <w:t xml:space="preserve">. </w:t>
      </w:r>
    </w:p>
    <w:p w14:paraId="5A2A3316" w14:textId="77777777" w:rsidR="00204D71" w:rsidRDefault="00204D71" w:rsidP="00CE0424">
      <w:pPr>
        <w:pStyle w:val="BodyText"/>
      </w:pPr>
      <w:r>
        <w:t xml:space="preserve">In 36.304 the following has been specified: </w:t>
      </w:r>
    </w:p>
    <w:p w14:paraId="30A57F97" w14:textId="01D7CE76" w:rsidR="00B34A50" w:rsidRPr="00B34A50" w:rsidRDefault="00B34A50" w:rsidP="00B34A50">
      <w:pPr>
        <w:pStyle w:val="BodyText"/>
        <w:jc w:val="center"/>
        <w:rPr>
          <w:color w:val="FF0000"/>
        </w:rPr>
      </w:pPr>
      <w:r w:rsidRPr="00B34A50">
        <w:rPr>
          <w:color w:val="FF0000"/>
        </w:rPr>
        <w:t>--------- 36.304 ---------</w:t>
      </w:r>
    </w:p>
    <w:p w14:paraId="1FF6BD2B" w14:textId="77777777" w:rsidR="00975C17" w:rsidRDefault="00975C17" w:rsidP="00975C17">
      <w:pPr>
        <w:pStyle w:val="B1"/>
        <w:rPr>
          <w:lang w:eastAsia="ja-JP"/>
        </w:rPr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>This field indicates if the cell is barred for connectivity to EPC.</w:t>
      </w:r>
      <w:r>
        <w:br/>
        <w:t xml:space="preserve">This field is ignored by the UEs supporting </w:t>
      </w:r>
      <w:proofErr w:type="spellStart"/>
      <w:r>
        <w:rPr>
          <w:i/>
        </w:rPr>
        <w:t>crs-IntfMitig</w:t>
      </w:r>
      <w:proofErr w:type="spellEnd"/>
      <w:r>
        <w:t xml:space="preserve"> while </w:t>
      </w:r>
      <w:proofErr w:type="spellStart"/>
      <w:r>
        <w:rPr>
          <w:i/>
        </w:rPr>
        <w:t>crs-IntfMitigEnabled</w:t>
      </w:r>
      <w:proofErr w:type="spellEnd"/>
      <w:r>
        <w:t xml:space="preserve"> is included in SIB1</w:t>
      </w:r>
      <w:r>
        <w:rPr>
          <w:iCs/>
        </w:rPr>
        <w:t xml:space="preserve">. </w:t>
      </w:r>
      <w:r>
        <w:br/>
        <w:t xml:space="preserve">This field is ignored by the BL UEs or UEs in CE supporting </w:t>
      </w:r>
      <w:proofErr w:type="spellStart"/>
      <w:r>
        <w:rPr>
          <w:i/>
        </w:rPr>
        <w:t>ce</w:t>
      </w:r>
      <w:proofErr w:type="spellEnd"/>
      <w:r>
        <w:rPr>
          <w:i/>
        </w:rPr>
        <w:t>-CRS-</w:t>
      </w:r>
      <w:proofErr w:type="spellStart"/>
      <w:r>
        <w:rPr>
          <w:i/>
        </w:rPr>
        <w:t>IntfMitig</w:t>
      </w:r>
      <w:proofErr w:type="spellEnd"/>
      <w:r>
        <w:rPr>
          <w:noProof/>
        </w:rPr>
        <w:t xml:space="preserve"> while </w:t>
      </w:r>
      <w:proofErr w:type="spellStart"/>
      <w:r>
        <w:rPr>
          <w:i/>
        </w:rPr>
        <w:t>crs-IntfMigitNumPRBs</w:t>
      </w:r>
      <w:proofErr w:type="spellEnd"/>
      <w:r>
        <w:rPr>
          <w:i/>
        </w:rPr>
        <w:t xml:space="preserve"> </w:t>
      </w:r>
      <w:r>
        <w:t>is included in SIB1-BR.</w:t>
      </w:r>
      <w:r>
        <w:br/>
      </w:r>
      <w:r w:rsidRPr="00975C17">
        <w:rPr>
          <w:color w:val="FF0000"/>
          <w:u w:val="single"/>
        </w:rPr>
        <w:t xml:space="preserve">This field is ignored by UEs supporting NTN while </w:t>
      </w:r>
      <w:proofErr w:type="spellStart"/>
      <w:r w:rsidRPr="00975C17">
        <w:rPr>
          <w:i/>
          <w:iCs/>
          <w:color w:val="FF0000"/>
          <w:u w:val="single"/>
        </w:rPr>
        <w:t>cellBarred</w:t>
      </w:r>
      <w:proofErr w:type="spellEnd"/>
      <w:r w:rsidRPr="00975C17">
        <w:rPr>
          <w:i/>
          <w:iCs/>
          <w:color w:val="FF0000"/>
          <w:u w:val="single"/>
        </w:rPr>
        <w:t>-NTN</w:t>
      </w:r>
      <w:r w:rsidRPr="00975C17">
        <w:rPr>
          <w:color w:val="FF0000"/>
          <w:u w:val="single"/>
        </w:rPr>
        <w:t xml:space="preserve"> is included in SIB1-BR or SIB1-NB.</w:t>
      </w:r>
      <w:r>
        <w:br/>
        <w:t>In case of multiple EPC PLMNs indicated in SIB1/SIB1-BR, this field is common for all EPC PLMNs</w:t>
      </w:r>
    </w:p>
    <w:p w14:paraId="57C3DCDB" w14:textId="77777777" w:rsidR="00975C17" w:rsidRPr="00975C17" w:rsidRDefault="00975C17" w:rsidP="00975C17">
      <w:pPr>
        <w:pStyle w:val="EditorsNote"/>
        <w:rPr>
          <w:u w:val="single"/>
        </w:rPr>
      </w:pPr>
      <w:r w:rsidRPr="00975C17">
        <w:rPr>
          <w:u w:val="single"/>
        </w:rPr>
        <w:t>Editor’s Note: FFS how an NTN-only UE is barred from accessing TN cell.</w:t>
      </w:r>
    </w:p>
    <w:p w14:paraId="0FFCAD48" w14:textId="25367F31" w:rsidR="00204D71" w:rsidRPr="00B34A50" w:rsidRDefault="00B34A50" w:rsidP="00B34A50">
      <w:pPr>
        <w:pStyle w:val="BodyText"/>
        <w:jc w:val="center"/>
        <w:rPr>
          <w:color w:val="FF0000"/>
        </w:rPr>
      </w:pPr>
      <w:r w:rsidRPr="00B34A50">
        <w:rPr>
          <w:color w:val="FF0000"/>
        </w:rPr>
        <w:t>--------- 36.304 ---------</w:t>
      </w:r>
    </w:p>
    <w:p w14:paraId="6B904FF6" w14:textId="77777777" w:rsidR="00204D71" w:rsidRDefault="00204D71" w:rsidP="00CE0424">
      <w:pPr>
        <w:pStyle w:val="BodyText"/>
      </w:pPr>
      <w:r>
        <w:t xml:space="preserve">In 36.331 the following has been specified: </w:t>
      </w:r>
    </w:p>
    <w:p w14:paraId="10E12BA9" w14:textId="695A744F" w:rsidR="00B34A50" w:rsidRPr="00B34A50" w:rsidRDefault="00B34A50" w:rsidP="00B34A50">
      <w:pPr>
        <w:pStyle w:val="BodyText"/>
        <w:jc w:val="center"/>
        <w:rPr>
          <w:color w:val="FF0000"/>
        </w:rPr>
      </w:pPr>
      <w:r w:rsidRPr="00B34A50">
        <w:rPr>
          <w:color w:val="FF0000"/>
        </w:rPr>
        <w:t>--------- 36.3</w:t>
      </w:r>
      <w:r>
        <w:rPr>
          <w:color w:val="FF0000"/>
        </w:rPr>
        <w:t>31</w:t>
      </w:r>
      <w:r w:rsidRPr="00B34A50">
        <w:rPr>
          <w:color w:val="FF0000"/>
        </w:rPr>
        <w:t xml:space="preserve"> ---------</w:t>
      </w:r>
    </w:p>
    <w:p w14:paraId="1A588209" w14:textId="77777777" w:rsidR="00204D71" w:rsidRPr="00F623FA" w:rsidRDefault="00204D71" w:rsidP="00204D71">
      <w:pPr>
        <w:pStyle w:val="PL"/>
      </w:pPr>
    </w:p>
    <w:p w14:paraId="50815BE0" w14:textId="77777777" w:rsidR="00204D71" w:rsidRPr="0070261D" w:rsidRDefault="00204D71" w:rsidP="00204D71">
      <w:pPr>
        <w:pStyle w:val="PL"/>
      </w:pPr>
      <w:r w:rsidRPr="0070261D">
        <w:t>SystemInformationBlockType1-v1700-IEs ::=</w:t>
      </w:r>
      <w:r w:rsidRPr="0070261D">
        <w:tab/>
        <w:t>SEQUENCE {</w:t>
      </w:r>
    </w:p>
    <w:p w14:paraId="0DAE7A98" w14:textId="77777777" w:rsidR="00204D71" w:rsidRPr="0070261D" w:rsidRDefault="00204D71" w:rsidP="00204D71">
      <w:pPr>
        <w:pStyle w:val="PL"/>
      </w:pPr>
      <w:r w:rsidRPr="0070261D">
        <w:tab/>
        <w:t>cellAccessRelatedInfo-v1700</w:t>
      </w:r>
      <w:r w:rsidRPr="0070261D">
        <w:tab/>
      </w:r>
      <w:r w:rsidRPr="0070261D">
        <w:tab/>
      </w:r>
      <w:r w:rsidRPr="0070261D">
        <w:tab/>
      </w:r>
      <w:r w:rsidRPr="0070261D">
        <w:tab/>
        <w:t>SEQUENCE {</w:t>
      </w:r>
    </w:p>
    <w:p w14:paraId="79A1C101" w14:textId="77777777" w:rsidR="00204D71" w:rsidRPr="0070261D" w:rsidRDefault="00204D71" w:rsidP="00204D71">
      <w:pPr>
        <w:pStyle w:val="PL"/>
      </w:pPr>
      <w:r w:rsidRPr="0070261D">
        <w:tab/>
      </w:r>
      <w:r w:rsidRPr="0070261D">
        <w:tab/>
        <w:t>cellBarred-NTN-r17</w:t>
      </w:r>
      <w:r w:rsidRPr="0070261D">
        <w:tab/>
      </w:r>
      <w:r w:rsidRPr="0070261D">
        <w:tab/>
      </w:r>
      <w:r w:rsidRPr="0070261D">
        <w:tab/>
      </w:r>
      <w:r w:rsidRPr="0070261D">
        <w:tab/>
      </w:r>
      <w:r w:rsidRPr="0070261D">
        <w:tab/>
      </w:r>
      <w:r w:rsidRPr="0070261D">
        <w:tab/>
        <w:t>ENUMERATED {barred, notBarred},</w:t>
      </w:r>
    </w:p>
    <w:p w14:paraId="4D762E83" w14:textId="77777777" w:rsidR="00204D71" w:rsidRPr="0070261D" w:rsidRDefault="00204D71" w:rsidP="00204D71">
      <w:pPr>
        <w:pStyle w:val="PL"/>
      </w:pPr>
      <w:r w:rsidRPr="0070261D">
        <w:tab/>
      </w:r>
      <w:r w:rsidRPr="0070261D">
        <w:tab/>
        <w:t>plmn-IdentityList-v1700</w:t>
      </w:r>
      <w:r w:rsidRPr="0070261D">
        <w:tab/>
      </w:r>
      <w:r w:rsidRPr="0070261D">
        <w:tab/>
      </w:r>
      <w:r w:rsidRPr="0070261D">
        <w:tab/>
      </w:r>
      <w:r w:rsidRPr="0070261D">
        <w:tab/>
      </w:r>
      <w:r w:rsidRPr="0070261D">
        <w:tab/>
        <w:t>PLMN-IdentityList-v1700</w:t>
      </w:r>
      <w:r w:rsidRPr="0070261D">
        <w:tab/>
      </w:r>
      <w:r w:rsidRPr="0070261D">
        <w:tab/>
        <w:t>OPTIONAL</w:t>
      </w:r>
      <w:r w:rsidRPr="0070261D">
        <w:tab/>
        <w:t>-- Need OR</w:t>
      </w:r>
    </w:p>
    <w:p w14:paraId="49E327D6" w14:textId="77777777" w:rsidR="00204D71" w:rsidRDefault="00204D71" w:rsidP="00204D71">
      <w:pPr>
        <w:pStyle w:val="PL"/>
      </w:pPr>
      <w:r w:rsidRPr="0070261D">
        <w:tab/>
        <w:t>} OPTIONAL, -- Need OR</w:t>
      </w:r>
    </w:p>
    <w:p w14:paraId="2A7C2B30" w14:textId="77777777" w:rsidR="00204D71" w:rsidRPr="004A4877" w:rsidRDefault="00204D71" w:rsidP="00204D71">
      <w:pPr>
        <w:pStyle w:val="PL"/>
        <w:rPr>
          <w:lang w:eastAsia="zh-CN"/>
        </w:rPr>
      </w:pPr>
      <w:r w:rsidRPr="004A4877">
        <w:tab/>
        <w:t>nonCriticalExtension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SEQUENCE {}</w:t>
      </w:r>
      <w:r w:rsidRPr="004A4877">
        <w:tab/>
      </w:r>
      <w:r w:rsidRPr="004A4877">
        <w:tab/>
      </w:r>
      <w:r w:rsidRPr="004A4877">
        <w:tab/>
        <w:t>OPTIONAL</w:t>
      </w:r>
    </w:p>
    <w:p w14:paraId="7891A03C" w14:textId="77777777" w:rsidR="00204D71" w:rsidRPr="004A4877" w:rsidRDefault="00204D71" w:rsidP="00204D71">
      <w:pPr>
        <w:pStyle w:val="PL"/>
      </w:pPr>
      <w:r w:rsidRPr="004A4877">
        <w:rPr>
          <w:lang w:eastAsia="zh-CN"/>
        </w:rPr>
        <w:t>}</w:t>
      </w:r>
    </w:p>
    <w:p w14:paraId="05BD08CC" w14:textId="77777777" w:rsidR="00204D71" w:rsidRPr="004A4877" w:rsidRDefault="00204D71" w:rsidP="00204D71">
      <w:pPr>
        <w:pStyle w:val="PL"/>
      </w:pPr>
    </w:p>
    <w:p w14:paraId="40073C45" w14:textId="77777777" w:rsidR="00204D71" w:rsidRDefault="00204D71" w:rsidP="00CE0424">
      <w:pPr>
        <w:pStyle w:val="BodyText"/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975C17" w:rsidRPr="004A4877" w14:paraId="46F22838" w14:textId="77777777" w:rsidTr="00F1287F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70A00BD0" w14:textId="77777777" w:rsidR="00975C17" w:rsidRPr="004A4877" w:rsidRDefault="00975C17" w:rsidP="00F1287F">
            <w:pPr>
              <w:pStyle w:val="TAH"/>
              <w:rPr>
                <w:lang w:eastAsia="en-GB"/>
              </w:rPr>
            </w:pPr>
            <w:r w:rsidRPr="004A4877">
              <w:rPr>
                <w:i/>
                <w:noProof/>
                <w:lang w:eastAsia="en-GB"/>
              </w:rPr>
              <w:t>SystemInformationBlockType1</w:t>
            </w:r>
            <w:r w:rsidRPr="004A487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75C17" w:rsidRPr="004A4877" w14:paraId="6A6FA45A" w14:textId="77777777" w:rsidTr="00F1287F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</w:trPr>
        <w:tc>
          <w:tcPr>
            <w:tcW w:w="9639" w:type="dxa"/>
          </w:tcPr>
          <w:p w14:paraId="52FDB759" w14:textId="77777777" w:rsidR="00975C17" w:rsidRPr="00975C17" w:rsidRDefault="00975C17" w:rsidP="00975C17">
            <w:pPr>
              <w:pStyle w:val="TAL"/>
              <w:jc w:val="center"/>
              <w:rPr>
                <w:b/>
                <w:bCs/>
                <w:i/>
                <w:lang w:val="sv-SE" w:eastAsia="en-GB"/>
              </w:rPr>
            </w:pPr>
            <w:r w:rsidRPr="00975C17">
              <w:rPr>
                <w:b/>
                <w:i/>
                <w:highlight w:val="yellow"/>
                <w:lang w:val="sv-SE"/>
              </w:rPr>
              <w:t>...</w:t>
            </w:r>
          </w:p>
        </w:tc>
      </w:tr>
      <w:tr w:rsidR="00975C17" w:rsidRPr="004A4877" w14:paraId="21397103" w14:textId="77777777" w:rsidTr="00F1287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45" w:type="dxa"/>
            <w:gridSpan w:val="2"/>
          </w:tcPr>
          <w:p w14:paraId="5800F46C" w14:textId="77777777" w:rsidR="00975C17" w:rsidRDefault="00975C17" w:rsidP="00F1287F">
            <w:pPr>
              <w:pStyle w:val="TAL"/>
              <w:rPr>
                <w:b/>
                <w:i/>
              </w:rPr>
            </w:pPr>
            <w:r w:rsidRPr="004A4877">
              <w:rPr>
                <w:b/>
                <w:i/>
              </w:rPr>
              <w:t>cellBarred-</w:t>
            </w:r>
            <w:r>
              <w:rPr>
                <w:b/>
                <w:i/>
              </w:rPr>
              <w:t>NTN</w:t>
            </w:r>
          </w:p>
          <w:p w14:paraId="37ADCA5F" w14:textId="77777777" w:rsidR="00975C17" w:rsidRPr="004A4877" w:rsidRDefault="00975C17" w:rsidP="00F1287F">
            <w:pPr>
              <w:pStyle w:val="TAL"/>
              <w:rPr>
                <w:b/>
                <w:i/>
              </w:rPr>
            </w:pPr>
            <w:r w:rsidRPr="004A4877">
              <w:rPr>
                <w:lang w:eastAsia="en-GB"/>
              </w:rPr>
              <w:t xml:space="preserve">barred means the cell is barred for connectivity to </w:t>
            </w:r>
            <w:r>
              <w:rPr>
                <w:lang w:eastAsia="en-GB"/>
              </w:rPr>
              <w:t>NTN</w:t>
            </w:r>
            <w:r w:rsidRPr="004A4877">
              <w:rPr>
                <w:lang w:eastAsia="en-GB"/>
              </w:rPr>
              <w:t>, as defined in TS 36.304 [4].</w:t>
            </w:r>
          </w:p>
        </w:tc>
      </w:tr>
    </w:tbl>
    <w:p w14:paraId="2060E0BF" w14:textId="10B04285" w:rsidR="00B34A50" w:rsidRPr="00B34A50" w:rsidRDefault="00B34A50" w:rsidP="00B34A50">
      <w:pPr>
        <w:pStyle w:val="BodyText"/>
        <w:jc w:val="center"/>
        <w:rPr>
          <w:color w:val="FF0000"/>
        </w:rPr>
      </w:pPr>
      <w:r w:rsidRPr="00B34A50">
        <w:rPr>
          <w:color w:val="FF0000"/>
        </w:rPr>
        <w:t>--------- 36.3</w:t>
      </w:r>
      <w:r>
        <w:rPr>
          <w:color w:val="FF0000"/>
        </w:rPr>
        <w:t>31</w:t>
      </w:r>
      <w:r w:rsidRPr="00B34A50">
        <w:rPr>
          <w:color w:val="FF0000"/>
        </w:rPr>
        <w:t xml:space="preserve"> ---------</w:t>
      </w:r>
    </w:p>
    <w:p w14:paraId="33B1330B" w14:textId="77777777" w:rsidR="00204D71" w:rsidRDefault="00204D71" w:rsidP="00CE0424">
      <w:pPr>
        <w:pStyle w:val="BodyText"/>
      </w:pPr>
    </w:p>
    <w:p w14:paraId="1BDFBEE2" w14:textId="59B6521A" w:rsidR="00A03F8A" w:rsidRDefault="00A03F8A" w:rsidP="00CE0424">
      <w:pPr>
        <w:pStyle w:val="BodyText"/>
      </w:pPr>
      <w:r>
        <w:t xml:space="preserve">The question is how to make the specification that works with all possible scenarios. </w:t>
      </w:r>
      <w:r w:rsidR="006E6FC0">
        <w:t xml:space="preserve">Currently the </w:t>
      </w:r>
      <w:proofErr w:type="spellStart"/>
      <w:r w:rsidR="006E6FC0" w:rsidRPr="00B57D1B">
        <w:rPr>
          <w:i/>
          <w:iCs/>
        </w:rPr>
        <w:t>cellBarred</w:t>
      </w:r>
      <w:proofErr w:type="spellEnd"/>
      <w:r w:rsidR="006E6FC0" w:rsidRPr="00B57D1B">
        <w:rPr>
          <w:i/>
          <w:iCs/>
        </w:rPr>
        <w:t>-NTN</w:t>
      </w:r>
      <w:r w:rsidR="006E6FC0">
        <w:t xml:space="preserve"> is mandatory present in </w:t>
      </w:r>
      <w:proofErr w:type="spellStart"/>
      <w:r w:rsidR="006E6FC0" w:rsidRPr="00B57D1B">
        <w:rPr>
          <w:i/>
          <w:iCs/>
        </w:rPr>
        <w:t>cellAccessRelatedInfo</w:t>
      </w:r>
      <w:proofErr w:type="spellEnd"/>
      <w:r w:rsidR="006E6FC0">
        <w:t xml:space="preserve">. In table below how to bar a UE in the different cases are explained: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7"/>
        <w:gridCol w:w="2541"/>
        <w:gridCol w:w="3047"/>
        <w:gridCol w:w="2604"/>
      </w:tblGrid>
      <w:tr w:rsidR="006E6FC0" w:rsidRPr="005E4BD9" w14:paraId="5D0B2313" w14:textId="77777777" w:rsidTr="00C409EA">
        <w:tc>
          <w:tcPr>
            <w:tcW w:w="1437" w:type="dxa"/>
          </w:tcPr>
          <w:p w14:paraId="2828A54F" w14:textId="77777777" w:rsidR="006E6FC0" w:rsidRPr="005E4BD9" w:rsidRDefault="006E6FC0" w:rsidP="00E734CD">
            <w:pPr>
              <w:pStyle w:val="BodyText"/>
              <w:rPr>
                <w:sz w:val="20"/>
                <w:szCs w:val="20"/>
              </w:rPr>
            </w:pPr>
            <w:r w:rsidRPr="005E4BD9">
              <w:rPr>
                <w:sz w:val="20"/>
                <w:szCs w:val="20"/>
              </w:rPr>
              <w:t>Barring for:</w:t>
            </w:r>
          </w:p>
        </w:tc>
        <w:tc>
          <w:tcPr>
            <w:tcW w:w="2541" w:type="dxa"/>
          </w:tcPr>
          <w:p w14:paraId="3A5A9B8B" w14:textId="77777777" w:rsidR="006E6FC0" w:rsidRPr="005E4BD9" w:rsidRDefault="006E6FC0" w:rsidP="00E734CD">
            <w:pPr>
              <w:pStyle w:val="BodyText"/>
              <w:rPr>
                <w:sz w:val="20"/>
                <w:szCs w:val="20"/>
              </w:rPr>
            </w:pPr>
            <w:r w:rsidRPr="005E4BD9">
              <w:rPr>
                <w:sz w:val="20"/>
                <w:szCs w:val="20"/>
              </w:rPr>
              <w:t>Scenario (TN+NTN same/different bands)</w:t>
            </w:r>
          </w:p>
        </w:tc>
        <w:tc>
          <w:tcPr>
            <w:tcW w:w="3047" w:type="dxa"/>
          </w:tcPr>
          <w:p w14:paraId="410E0727" w14:textId="77777777" w:rsidR="006E6FC0" w:rsidRPr="005E4BD9" w:rsidRDefault="006E6FC0" w:rsidP="00E734CD">
            <w:pPr>
              <w:pStyle w:val="BodyText"/>
              <w:rPr>
                <w:sz w:val="20"/>
                <w:szCs w:val="20"/>
              </w:rPr>
            </w:pPr>
            <w:r w:rsidRPr="005E4BD9">
              <w:rPr>
                <w:sz w:val="20"/>
                <w:szCs w:val="20"/>
              </w:rPr>
              <w:t>Requirements to be barred from an NTN cell</w:t>
            </w:r>
          </w:p>
        </w:tc>
        <w:tc>
          <w:tcPr>
            <w:tcW w:w="2604" w:type="dxa"/>
          </w:tcPr>
          <w:p w14:paraId="52352CF9" w14:textId="77777777" w:rsidR="006E6FC0" w:rsidRPr="005E4BD9" w:rsidRDefault="006E6FC0" w:rsidP="00E734CD">
            <w:pPr>
              <w:pStyle w:val="BodyText"/>
              <w:rPr>
                <w:sz w:val="20"/>
                <w:szCs w:val="20"/>
              </w:rPr>
            </w:pPr>
            <w:r w:rsidRPr="005E4BD9">
              <w:rPr>
                <w:sz w:val="20"/>
                <w:szCs w:val="20"/>
              </w:rPr>
              <w:t xml:space="preserve">Requirements to </w:t>
            </w:r>
            <w:r w:rsidRPr="005E4BD9">
              <w:rPr>
                <w:b/>
                <w:bCs/>
                <w:sz w:val="20"/>
                <w:szCs w:val="20"/>
              </w:rPr>
              <w:t>not</w:t>
            </w:r>
            <w:r w:rsidRPr="005E4BD9">
              <w:rPr>
                <w:sz w:val="20"/>
                <w:szCs w:val="20"/>
              </w:rPr>
              <w:t xml:space="preserve"> be barred from an NTN cell</w:t>
            </w:r>
          </w:p>
        </w:tc>
      </w:tr>
      <w:tr w:rsidR="00C409EA" w:rsidRPr="005E4BD9" w14:paraId="5B48FC63" w14:textId="77777777" w:rsidTr="00C409EA">
        <w:tc>
          <w:tcPr>
            <w:tcW w:w="1437" w:type="dxa"/>
            <w:vMerge w:val="restart"/>
          </w:tcPr>
          <w:p w14:paraId="0F4D68D8" w14:textId="77777777" w:rsidR="00C409EA" w:rsidRPr="005E4BD9" w:rsidRDefault="00C409EA" w:rsidP="00E734CD">
            <w:pPr>
              <w:pStyle w:val="BodyText"/>
              <w:rPr>
                <w:sz w:val="20"/>
                <w:szCs w:val="20"/>
              </w:rPr>
            </w:pPr>
            <w:r w:rsidRPr="005E4BD9">
              <w:rPr>
                <w:sz w:val="20"/>
                <w:szCs w:val="20"/>
              </w:rPr>
              <w:t>TN-only UE</w:t>
            </w:r>
          </w:p>
        </w:tc>
        <w:tc>
          <w:tcPr>
            <w:tcW w:w="2541" w:type="dxa"/>
          </w:tcPr>
          <w:p w14:paraId="27BBF140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 w:rsidRPr="005E4BD9">
              <w:rPr>
                <w:sz w:val="20"/>
                <w:szCs w:val="20"/>
              </w:rPr>
              <w:t>Differe</w:t>
            </w:r>
            <w:r>
              <w:rPr>
                <w:sz w:val="20"/>
                <w:szCs w:val="20"/>
              </w:rPr>
              <w:t>nt bands</w:t>
            </w:r>
          </w:p>
        </w:tc>
        <w:tc>
          <w:tcPr>
            <w:tcW w:w="3047" w:type="dxa"/>
          </w:tcPr>
          <w:p w14:paraId="7022E25D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2604" w:type="dxa"/>
          </w:tcPr>
          <w:p w14:paraId="0552F9E2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</w:tr>
      <w:tr w:rsidR="00C409EA" w:rsidRPr="005E4BD9" w14:paraId="171030BF" w14:textId="77777777" w:rsidTr="00C409EA">
        <w:tc>
          <w:tcPr>
            <w:tcW w:w="1437" w:type="dxa"/>
            <w:vMerge/>
          </w:tcPr>
          <w:p w14:paraId="1A073F07" w14:textId="77777777" w:rsidR="00C409EA" w:rsidRPr="005E4BD9" w:rsidRDefault="00C409EA" w:rsidP="00E734CD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14:paraId="2309B9F3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Same bands</w:t>
            </w:r>
          </w:p>
        </w:tc>
        <w:tc>
          <w:tcPr>
            <w:tcW w:w="3047" w:type="dxa"/>
          </w:tcPr>
          <w:p w14:paraId="472F60EA" w14:textId="1B2CAEDB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cellBarred</w:t>
            </w:r>
            <w:proofErr w:type="spellEnd"/>
            <w:r>
              <w:rPr>
                <w:sz w:val="20"/>
                <w:szCs w:val="20"/>
              </w:rPr>
              <w:t xml:space="preserve"> set to </w:t>
            </w:r>
            <w:r w:rsidRPr="006E6FC0">
              <w:rPr>
                <w:i/>
                <w:iCs/>
                <w:sz w:val="20"/>
                <w:szCs w:val="20"/>
              </w:rPr>
              <w:t>barred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4" w:type="dxa"/>
          </w:tcPr>
          <w:p w14:paraId="7FA5CF57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</w:tr>
      <w:tr w:rsidR="00C409EA" w:rsidRPr="005E4BD9" w14:paraId="0CB2BF51" w14:textId="77777777" w:rsidTr="00C409EA">
        <w:tc>
          <w:tcPr>
            <w:tcW w:w="1437" w:type="dxa"/>
            <w:vMerge w:val="restart"/>
          </w:tcPr>
          <w:p w14:paraId="632AD7D7" w14:textId="77777777" w:rsidR="00C409EA" w:rsidRPr="005E4BD9" w:rsidRDefault="00C409EA" w:rsidP="00E734CD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 and NTN capable UE</w:t>
            </w:r>
          </w:p>
        </w:tc>
        <w:tc>
          <w:tcPr>
            <w:tcW w:w="2541" w:type="dxa"/>
          </w:tcPr>
          <w:p w14:paraId="7DA745BE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bands</w:t>
            </w:r>
          </w:p>
        </w:tc>
        <w:tc>
          <w:tcPr>
            <w:tcW w:w="3047" w:type="dxa"/>
          </w:tcPr>
          <w:p w14:paraId="152B86C8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cellBarred</w:t>
            </w:r>
            <w:proofErr w:type="spellEnd"/>
            <w:r>
              <w:rPr>
                <w:sz w:val="20"/>
                <w:szCs w:val="20"/>
              </w:rPr>
              <w:t xml:space="preserve"> set to </w:t>
            </w:r>
            <w:r w:rsidRPr="006E6FC0">
              <w:rPr>
                <w:i/>
                <w:iCs/>
                <w:sz w:val="20"/>
                <w:szCs w:val="20"/>
              </w:rPr>
              <w:t>barred</w:t>
            </w:r>
          </w:p>
        </w:tc>
        <w:tc>
          <w:tcPr>
            <w:tcW w:w="2604" w:type="dxa"/>
          </w:tcPr>
          <w:p w14:paraId="41DE6AC4" w14:textId="77777777" w:rsidR="00C409EA" w:rsidRPr="005E4BD9" w:rsidRDefault="00C409EA" w:rsidP="00E734CD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cellBarred</w:t>
            </w:r>
            <w:proofErr w:type="spellEnd"/>
            <w:r>
              <w:rPr>
                <w:sz w:val="20"/>
                <w:szCs w:val="20"/>
              </w:rPr>
              <w:t xml:space="preserve"> set to </w:t>
            </w:r>
            <w:proofErr w:type="spellStart"/>
            <w:r w:rsidRPr="00757239">
              <w:rPr>
                <w:i/>
                <w:iCs/>
                <w:sz w:val="20"/>
                <w:szCs w:val="20"/>
              </w:rPr>
              <w:t>notBarred</w:t>
            </w:r>
            <w:proofErr w:type="spellEnd"/>
          </w:p>
        </w:tc>
      </w:tr>
      <w:tr w:rsidR="00C409EA" w:rsidRPr="005E4BD9" w14:paraId="0B4F6B14" w14:textId="77777777" w:rsidTr="00C409EA">
        <w:tc>
          <w:tcPr>
            <w:tcW w:w="1437" w:type="dxa"/>
            <w:vMerge/>
          </w:tcPr>
          <w:p w14:paraId="40623F4C" w14:textId="77777777" w:rsidR="00C409EA" w:rsidRPr="005E4BD9" w:rsidRDefault="00C409EA" w:rsidP="00E734CD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14:paraId="14231B48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 w:rsidRPr="005E4BD9">
              <w:rPr>
                <w:sz w:val="20"/>
                <w:szCs w:val="20"/>
              </w:rPr>
              <w:t>Sam</w:t>
            </w:r>
            <w:r>
              <w:rPr>
                <w:sz w:val="20"/>
                <w:szCs w:val="20"/>
              </w:rPr>
              <w:t>e</w:t>
            </w:r>
            <w:r w:rsidRPr="005E4BD9">
              <w:rPr>
                <w:sz w:val="20"/>
                <w:szCs w:val="20"/>
              </w:rPr>
              <w:t xml:space="preserve"> bands</w:t>
            </w:r>
          </w:p>
        </w:tc>
        <w:tc>
          <w:tcPr>
            <w:tcW w:w="3047" w:type="dxa"/>
          </w:tcPr>
          <w:p w14:paraId="21DA5660" w14:textId="77777777" w:rsidR="00C409EA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cellBarred</w:t>
            </w:r>
            <w:proofErr w:type="spellEnd"/>
            <w:r>
              <w:rPr>
                <w:sz w:val="20"/>
                <w:szCs w:val="20"/>
              </w:rPr>
              <w:t xml:space="preserve"> ignored</w:t>
            </w:r>
          </w:p>
          <w:p w14:paraId="503063B6" w14:textId="77777777" w:rsidR="00C409EA" w:rsidRPr="005E4BD9" w:rsidRDefault="00C409EA" w:rsidP="00E734CD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cellBarred</w:t>
            </w:r>
            <w:proofErr w:type="spellEnd"/>
            <w:r>
              <w:rPr>
                <w:sz w:val="20"/>
                <w:szCs w:val="20"/>
              </w:rPr>
              <w:t xml:space="preserve">-NTN set to </w:t>
            </w:r>
            <w:r w:rsidRPr="006E6FC0">
              <w:rPr>
                <w:i/>
                <w:iCs/>
                <w:sz w:val="20"/>
                <w:szCs w:val="20"/>
              </w:rPr>
              <w:t>barred</w:t>
            </w:r>
          </w:p>
        </w:tc>
        <w:tc>
          <w:tcPr>
            <w:tcW w:w="2604" w:type="dxa"/>
          </w:tcPr>
          <w:p w14:paraId="6B6E17DA" w14:textId="77777777" w:rsidR="00C409EA" w:rsidRDefault="00C409EA" w:rsidP="00E734CD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cellBarred</w:t>
            </w:r>
            <w:proofErr w:type="spellEnd"/>
            <w:r>
              <w:rPr>
                <w:sz w:val="20"/>
                <w:szCs w:val="20"/>
              </w:rPr>
              <w:t xml:space="preserve"> ignored</w:t>
            </w:r>
          </w:p>
          <w:p w14:paraId="7996051F" w14:textId="77777777" w:rsidR="00C409EA" w:rsidRPr="005E4BD9" w:rsidRDefault="00C409EA" w:rsidP="00E734CD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cellBarred</w:t>
            </w:r>
            <w:proofErr w:type="spellEnd"/>
            <w:r>
              <w:rPr>
                <w:sz w:val="20"/>
                <w:szCs w:val="20"/>
              </w:rPr>
              <w:t xml:space="preserve">-NTN set to not </w:t>
            </w:r>
            <w:r w:rsidRPr="006E6FC0">
              <w:rPr>
                <w:i/>
                <w:iCs/>
                <w:sz w:val="20"/>
                <w:szCs w:val="20"/>
              </w:rPr>
              <w:t>barred</w:t>
            </w:r>
          </w:p>
        </w:tc>
      </w:tr>
    </w:tbl>
    <w:p w14:paraId="42789CEA" w14:textId="72087D50" w:rsidR="006E6FC0" w:rsidRDefault="006E6FC0" w:rsidP="00CE0424">
      <w:pPr>
        <w:pStyle w:val="BodyText"/>
      </w:pPr>
    </w:p>
    <w:p w14:paraId="4ABC4C90" w14:textId="05E9C373" w:rsidR="006E6FC0" w:rsidRDefault="006E6FC0" w:rsidP="00CE0424">
      <w:pPr>
        <w:pStyle w:val="BodyText"/>
      </w:pPr>
      <w:r>
        <w:t xml:space="preserve">The above table shows that the </w:t>
      </w:r>
      <w:proofErr w:type="spellStart"/>
      <w:r>
        <w:t>cellBarred</w:t>
      </w:r>
      <w:proofErr w:type="spellEnd"/>
      <w:r>
        <w:t xml:space="preserve">-NTN does not need to be present all the time. This means that the following line is sufficient: </w:t>
      </w:r>
    </w:p>
    <w:p w14:paraId="73FBB5EA" w14:textId="0F6A06BF" w:rsidR="006E6FC0" w:rsidRPr="002F01B8" w:rsidRDefault="006E6FC0" w:rsidP="00CE0424">
      <w:pPr>
        <w:pStyle w:val="BodyText"/>
        <w:rPr>
          <w:rFonts w:ascii="Times New Roman" w:hAnsi="Times New Roman"/>
          <w:color w:val="FF0000"/>
          <w:u w:val="single"/>
        </w:rPr>
      </w:pPr>
      <w:r w:rsidRPr="002F01B8">
        <w:rPr>
          <w:rFonts w:ascii="Times New Roman" w:hAnsi="Times New Roman"/>
          <w:color w:val="FF0000"/>
          <w:u w:val="single"/>
        </w:rPr>
        <w:t xml:space="preserve">This field is ignored by UEs supporting NTN while </w:t>
      </w:r>
      <w:proofErr w:type="spellStart"/>
      <w:r w:rsidRPr="002F01B8">
        <w:rPr>
          <w:rFonts w:ascii="Times New Roman" w:hAnsi="Times New Roman"/>
          <w:i/>
          <w:iCs/>
          <w:color w:val="FF0000"/>
          <w:u w:val="single"/>
        </w:rPr>
        <w:t>cellBarred</w:t>
      </w:r>
      <w:proofErr w:type="spellEnd"/>
      <w:r w:rsidRPr="002F01B8">
        <w:rPr>
          <w:rFonts w:ascii="Times New Roman" w:hAnsi="Times New Roman"/>
          <w:i/>
          <w:iCs/>
          <w:color w:val="FF0000"/>
          <w:u w:val="single"/>
        </w:rPr>
        <w:t>-NTN</w:t>
      </w:r>
      <w:r w:rsidRPr="002F01B8">
        <w:rPr>
          <w:rFonts w:ascii="Times New Roman" w:hAnsi="Times New Roman"/>
          <w:color w:val="FF0000"/>
          <w:u w:val="single"/>
        </w:rPr>
        <w:t xml:space="preserve"> is included in SIB1-BR or SIB1-NB.</w:t>
      </w:r>
    </w:p>
    <w:p w14:paraId="3B5FF997" w14:textId="0A1A9572" w:rsidR="00A03F8A" w:rsidRDefault="006E6FC0" w:rsidP="00CE0424">
      <w:pPr>
        <w:pStyle w:val="BodyText"/>
      </w:pPr>
      <w:r>
        <w:t xml:space="preserve">However, the </w:t>
      </w:r>
      <w:proofErr w:type="spellStart"/>
      <w:r w:rsidRPr="00FC0998">
        <w:rPr>
          <w:i/>
          <w:iCs/>
        </w:rPr>
        <w:t>cellBarred</w:t>
      </w:r>
      <w:proofErr w:type="spellEnd"/>
      <w:r w:rsidRPr="00FC0998">
        <w:rPr>
          <w:i/>
          <w:iCs/>
        </w:rPr>
        <w:t>-NTN</w:t>
      </w:r>
      <w:r>
        <w:t xml:space="preserve"> is still mandatory when </w:t>
      </w:r>
      <w:proofErr w:type="spellStart"/>
      <w:r w:rsidRPr="00FC0998">
        <w:rPr>
          <w:i/>
          <w:iCs/>
        </w:rPr>
        <w:t>cellAccessRelatedInfo</w:t>
      </w:r>
      <w:proofErr w:type="spellEnd"/>
      <w:r>
        <w:t xml:space="preserve"> is present, but it is not clear whether </w:t>
      </w:r>
      <w:proofErr w:type="spellStart"/>
      <w:r w:rsidRPr="00FC0998">
        <w:rPr>
          <w:i/>
          <w:iCs/>
        </w:rPr>
        <w:t>cellAccessRelatedInfo</w:t>
      </w:r>
      <w:proofErr w:type="spellEnd"/>
      <w:r>
        <w:t xml:space="preserve"> is mandatory when NTN is deployed. Therefore, there are two possibilities to make the specification clear: </w:t>
      </w:r>
    </w:p>
    <w:p w14:paraId="38E3FE7F" w14:textId="22F5ECC4" w:rsidR="006E6FC0" w:rsidRDefault="006E6FC0" w:rsidP="00CE0424">
      <w:pPr>
        <w:pStyle w:val="BodyText"/>
      </w:pPr>
      <w:r>
        <w:lastRenderedPageBreak/>
        <w:t>1. Change the 36.304 text to “</w:t>
      </w:r>
      <w:r w:rsidRPr="00975C17">
        <w:rPr>
          <w:color w:val="FF0000"/>
          <w:u w:val="single"/>
        </w:rPr>
        <w:t xml:space="preserve">This field is ignored by UEs supporting NTN </w:t>
      </w:r>
      <w:r w:rsidRPr="006E6FC0">
        <w:rPr>
          <w:strike/>
          <w:color w:val="FF0000"/>
          <w:u w:val="single"/>
        </w:rPr>
        <w:t xml:space="preserve">while </w:t>
      </w:r>
      <w:proofErr w:type="spellStart"/>
      <w:r w:rsidRPr="006E6FC0">
        <w:rPr>
          <w:i/>
          <w:iCs/>
          <w:strike/>
          <w:color w:val="FF0000"/>
          <w:u w:val="single"/>
        </w:rPr>
        <w:t>cellBarred</w:t>
      </w:r>
      <w:proofErr w:type="spellEnd"/>
      <w:r w:rsidRPr="006E6FC0">
        <w:rPr>
          <w:i/>
          <w:iCs/>
          <w:strike/>
          <w:color w:val="FF0000"/>
          <w:u w:val="single"/>
        </w:rPr>
        <w:t>-NTN</w:t>
      </w:r>
      <w:r w:rsidRPr="006E6FC0">
        <w:rPr>
          <w:strike/>
          <w:color w:val="FF0000"/>
          <w:u w:val="single"/>
        </w:rPr>
        <w:t xml:space="preserve"> is included in SIB1-BR or SIB1-NB</w:t>
      </w:r>
      <w:r w:rsidRPr="00975C17">
        <w:rPr>
          <w:color w:val="FF0000"/>
          <w:u w:val="single"/>
        </w:rPr>
        <w:t>.</w:t>
      </w:r>
      <w:r>
        <w:t xml:space="preserve">” and make </w:t>
      </w:r>
      <w:proofErr w:type="spellStart"/>
      <w:r w:rsidRPr="00E52BFA">
        <w:rPr>
          <w:i/>
          <w:iCs/>
        </w:rPr>
        <w:t>cellAccessRelatedInfo</w:t>
      </w:r>
      <w:proofErr w:type="spellEnd"/>
      <w:r>
        <w:t xml:space="preserve"> mandatory present whenever NTN is deployed. </w:t>
      </w:r>
      <w:r w:rsidR="00C64CA0">
        <w:t xml:space="preserve">This can for instance be achieved in a loss way by renaming </w:t>
      </w:r>
      <w:proofErr w:type="spellStart"/>
      <w:r w:rsidR="00C64CA0" w:rsidRPr="00E52BFA">
        <w:rPr>
          <w:i/>
          <w:iCs/>
        </w:rPr>
        <w:t>cellAccessRelatedInfo</w:t>
      </w:r>
      <w:proofErr w:type="spellEnd"/>
      <w:r w:rsidR="00C64CA0">
        <w:t xml:space="preserve"> to something that makes it clear it is for NTN only. </w:t>
      </w:r>
    </w:p>
    <w:p w14:paraId="3448A576" w14:textId="57F0DC86" w:rsidR="00C64CA0" w:rsidRPr="006E6FC0" w:rsidRDefault="00C64CA0" w:rsidP="00CE0424">
      <w:pPr>
        <w:pStyle w:val="BodyText"/>
        <w:rPr>
          <w:color w:val="FF0000"/>
          <w:u w:val="single"/>
        </w:rPr>
      </w:pPr>
      <w:r>
        <w:t xml:space="preserve">2. </w:t>
      </w:r>
      <w:r w:rsidR="00757239">
        <w:t xml:space="preserve">Keep 36.304 text and make </w:t>
      </w:r>
      <w:proofErr w:type="spellStart"/>
      <w:r w:rsidR="00757239" w:rsidRPr="00A124B0">
        <w:rPr>
          <w:i/>
          <w:iCs/>
        </w:rPr>
        <w:t>cellBarred</w:t>
      </w:r>
      <w:proofErr w:type="spellEnd"/>
      <w:r w:rsidR="00757239" w:rsidRPr="00A124B0">
        <w:rPr>
          <w:i/>
          <w:iCs/>
        </w:rPr>
        <w:t>-NTN</w:t>
      </w:r>
      <w:r w:rsidR="00757239">
        <w:t xml:space="preserve"> optional in RRC. Then the solution partly relies on the network configuring </w:t>
      </w:r>
      <w:proofErr w:type="spellStart"/>
      <w:r w:rsidR="00757239" w:rsidRPr="00A124B0">
        <w:rPr>
          <w:i/>
          <w:iCs/>
        </w:rPr>
        <w:t>cellBarred</w:t>
      </w:r>
      <w:proofErr w:type="spellEnd"/>
      <w:r w:rsidR="00757239" w:rsidRPr="00A124B0">
        <w:rPr>
          <w:i/>
          <w:iCs/>
        </w:rPr>
        <w:t>-NTN</w:t>
      </w:r>
      <w:r w:rsidR="00757239">
        <w:t xml:space="preserve"> correctly, </w:t>
      </w:r>
      <w:r w:rsidR="009B4D5C">
        <w:t xml:space="preserve">by including </w:t>
      </w:r>
      <w:proofErr w:type="spellStart"/>
      <w:r w:rsidR="009B4D5C" w:rsidRPr="00A124B0">
        <w:rPr>
          <w:i/>
          <w:iCs/>
        </w:rPr>
        <w:t>cellBarred</w:t>
      </w:r>
      <w:proofErr w:type="spellEnd"/>
      <w:r w:rsidR="009B4D5C" w:rsidRPr="00A124B0">
        <w:rPr>
          <w:i/>
          <w:iCs/>
        </w:rPr>
        <w:t>-NTN</w:t>
      </w:r>
      <w:r w:rsidR="009B4D5C">
        <w:t xml:space="preserve"> in scenarios when TN and NTN </w:t>
      </w:r>
      <w:proofErr w:type="gramStart"/>
      <w:r w:rsidR="009B4D5C">
        <w:t>is</w:t>
      </w:r>
      <w:proofErr w:type="gramEnd"/>
      <w:r w:rsidR="009B4D5C">
        <w:t xml:space="preserve"> deployed in the same bands</w:t>
      </w:r>
      <w:r w:rsidR="009F6C56">
        <w:t xml:space="preserve"> and setting </w:t>
      </w:r>
      <w:proofErr w:type="spellStart"/>
      <w:r w:rsidR="009F6C56" w:rsidRPr="00A124B0">
        <w:rPr>
          <w:i/>
          <w:iCs/>
        </w:rPr>
        <w:t>cellBarred</w:t>
      </w:r>
      <w:proofErr w:type="spellEnd"/>
      <w:r w:rsidR="009F6C56">
        <w:t xml:space="preserve"> to </w:t>
      </w:r>
      <w:r w:rsidR="009F6C56" w:rsidRPr="009F6C56">
        <w:rPr>
          <w:i/>
          <w:iCs/>
        </w:rPr>
        <w:t>barred</w:t>
      </w:r>
      <w:r w:rsidR="009B4D5C">
        <w:t xml:space="preserve">. </w:t>
      </w:r>
      <w:r w:rsidR="00757239">
        <w:t xml:space="preserve"> </w:t>
      </w:r>
    </w:p>
    <w:p w14:paraId="74351BE8" w14:textId="59A83C02" w:rsidR="006E6FC0" w:rsidRDefault="009F6C56" w:rsidP="00CE0424">
      <w:pPr>
        <w:pStyle w:val="BodyText"/>
      </w:pPr>
      <w:r>
        <w:t xml:space="preserve">We have no strong concerns on any of the solutions. </w:t>
      </w:r>
    </w:p>
    <w:p w14:paraId="16E88973" w14:textId="64699420" w:rsidR="00671FD5" w:rsidRPr="00A04F49" w:rsidRDefault="00671FD5" w:rsidP="00671FD5">
      <w:pPr>
        <w:pStyle w:val="Proposal"/>
      </w:pPr>
      <w:bookmarkStart w:id="2" w:name="_Toc101822994"/>
      <w:r>
        <w:t xml:space="preserve">Choose between the following options for barring in NTN: </w:t>
      </w:r>
      <w:r w:rsidR="00825B4E">
        <w:br/>
        <w:t xml:space="preserve">1. Change </w:t>
      </w:r>
      <w:r w:rsidR="00A10281">
        <w:t>the 36.304 text on ba</w:t>
      </w:r>
      <w:r w:rsidR="00307B74">
        <w:t>rring</w:t>
      </w:r>
      <w:r w:rsidR="00A10281">
        <w:t xml:space="preserve"> and make </w:t>
      </w:r>
      <w:proofErr w:type="spellStart"/>
      <w:r w:rsidR="00A10281">
        <w:t>cellAccessRelatedInfo</w:t>
      </w:r>
      <w:proofErr w:type="spellEnd"/>
      <w:r w:rsidR="00A10281">
        <w:t xml:space="preserve"> mandatory present whenever NTN is deployed. </w:t>
      </w:r>
      <w:r w:rsidR="00825B4E">
        <w:br/>
        <w:t xml:space="preserve">2. </w:t>
      </w:r>
      <w:r w:rsidR="00307B74">
        <w:t xml:space="preserve">Keep 36.304 text and make </w:t>
      </w:r>
      <w:proofErr w:type="spellStart"/>
      <w:r w:rsidR="00307B74" w:rsidRPr="006875C9">
        <w:rPr>
          <w:i/>
          <w:iCs/>
        </w:rPr>
        <w:t>cellBarred</w:t>
      </w:r>
      <w:proofErr w:type="spellEnd"/>
      <w:r w:rsidR="00307B74" w:rsidRPr="006875C9">
        <w:rPr>
          <w:i/>
          <w:iCs/>
        </w:rPr>
        <w:t>-NTN</w:t>
      </w:r>
      <w:r w:rsidR="006875C9">
        <w:t xml:space="preserve"> optional in RRC for NTN</w:t>
      </w:r>
      <w:r w:rsidRPr="00A04F49">
        <w:t>.</w:t>
      </w:r>
      <w:bookmarkEnd w:id="2"/>
    </w:p>
    <w:p w14:paraId="3582D789" w14:textId="77777777" w:rsidR="006E6FC0" w:rsidRDefault="006E6FC0" w:rsidP="00CE0424">
      <w:pPr>
        <w:pStyle w:val="BodyText"/>
      </w:pPr>
    </w:p>
    <w:p w14:paraId="655EE3A4" w14:textId="5A9412BF" w:rsidR="004D5E0E" w:rsidRDefault="004D5E0E" w:rsidP="00CE0424">
      <w:pPr>
        <w:pStyle w:val="BodyText"/>
      </w:pPr>
      <w:r>
        <w:t>In the last meeting there were discussion on how to bar an NTN-only UE from accessing a TN cell</w:t>
      </w:r>
      <w:r w:rsidR="006E6FC0">
        <w:t xml:space="preserve"> as evident from the editor’s note.</w:t>
      </w:r>
      <w:r>
        <w:t xml:space="preserve"> This brings up the question on what an NTN-only UE is and how to define such a UE. </w:t>
      </w:r>
    </w:p>
    <w:p w14:paraId="00018A3A" w14:textId="259531E7" w:rsidR="00BF72A1" w:rsidRDefault="00BF72A1" w:rsidP="00CE0424">
      <w:pPr>
        <w:pStyle w:val="BodyText"/>
      </w:pPr>
      <w:r>
        <w:t>An NTN-only UE has yet to be discussed in RAN2</w:t>
      </w:r>
      <w:r w:rsidR="00DF202E">
        <w:t xml:space="preserve">, however there have been discussions </w:t>
      </w:r>
      <w:r w:rsidR="00D54295">
        <w:t>in RAN4 regarding what an NTN UE may support</w:t>
      </w:r>
      <w:r w:rsidR="00EC602E">
        <w:t xml:space="preserve"> and in</w:t>
      </w:r>
      <w:r w:rsidR="00AA6D44">
        <w:t xml:space="preserve"> RAN4 co-existence work</w:t>
      </w:r>
      <w:r w:rsidR="00EC602E">
        <w:t xml:space="preserve"> [</w:t>
      </w:r>
      <w:r w:rsidR="00AA6D44">
        <w:t>5</w:t>
      </w:r>
      <w:r w:rsidR="00EC602E">
        <w:t xml:space="preserve">], the following text can be found: </w:t>
      </w:r>
    </w:p>
    <w:p w14:paraId="26BEDF86" w14:textId="68C7C5B4" w:rsidR="00EC602E" w:rsidRPr="000F1BEC" w:rsidRDefault="000F1BEC" w:rsidP="000F1BEC">
      <w:pPr>
        <w:rPr>
          <w:i/>
          <w:iCs/>
          <w:lang w:val="en-US" w:eastAsia="en-US"/>
        </w:rPr>
      </w:pPr>
      <w:r>
        <w:rPr>
          <w:i/>
          <w:iCs/>
          <w:lang w:val="en-US"/>
        </w:rPr>
        <w:t>In general, NTN UE products are assumed to meet TN UE requirements as specified in TS 38.101-1[17].</w:t>
      </w:r>
    </w:p>
    <w:p w14:paraId="0D0B999C" w14:textId="116A6286" w:rsidR="00EC602E" w:rsidRDefault="00EC602E" w:rsidP="00CE0424">
      <w:pPr>
        <w:pStyle w:val="BodyText"/>
      </w:pPr>
      <w:proofErr w:type="gramStart"/>
      <w:r>
        <w:t>Thus</w:t>
      </w:r>
      <w:proofErr w:type="gramEnd"/>
      <w:r>
        <w:t xml:space="preserve"> RAN2 should avoid discussing solutions for NTN-only UEs. </w:t>
      </w:r>
    </w:p>
    <w:p w14:paraId="10C686C9" w14:textId="0B969A81" w:rsidR="00BF72A1" w:rsidRDefault="00D22B05" w:rsidP="00CE0424">
      <w:pPr>
        <w:pStyle w:val="Observation"/>
      </w:pPr>
      <w:bookmarkStart w:id="3" w:name="_Toc101822996"/>
      <w:r>
        <w:t>RAN2 should avoid discussing solutions for NTN-only UEs.</w:t>
      </w:r>
      <w:bookmarkEnd w:id="3"/>
    </w:p>
    <w:p w14:paraId="4A2F3D23" w14:textId="73B885E3" w:rsidR="004D5E0E" w:rsidRPr="00A04F49" w:rsidRDefault="00DF202E" w:rsidP="004D5E0E">
      <w:pPr>
        <w:pStyle w:val="Proposal"/>
      </w:pPr>
      <w:bookmarkStart w:id="4" w:name="_Toc101822995"/>
      <w:r>
        <w:t>Do not introduce solution to bar NTN-only UE from accessing TN cell</w:t>
      </w:r>
      <w:r w:rsidR="004D5E0E" w:rsidRPr="00A04F49">
        <w:t>.</w:t>
      </w:r>
      <w:bookmarkEnd w:id="4"/>
    </w:p>
    <w:p w14:paraId="22E45522" w14:textId="77777777" w:rsidR="0080401C" w:rsidRDefault="0080401C" w:rsidP="00A04F49">
      <w:pPr>
        <w:pStyle w:val="BodyText"/>
      </w:pPr>
    </w:p>
    <w:p w14:paraId="25DDE190" w14:textId="77777777" w:rsidR="00C01F33" w:rsidRPr="00CE0424" w:rsidRDefault="004D12AC" w:rsidP="00CE0424">
      <w:pPr>
        <w:pStyle w:val="Heading1"/>
      </w:pPr>
      <w:r>
        <w:t xml:space="preserve">3 </w:t>
      </w:r>
      <w:r w:rsidR="00C01F33" w:rsidRPr="00CE0424">
        <w:t>Conclusion</w:t>
      </w:r>
    </w:p>
    <w:p w14:paraId="4C230D2E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2CDF6E1" w14:textId="0D505716" w:rsidR="0005030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822996" w:history="1">
        <w:r w:rsidR="00050302" w:rsidRPr="00292E19">
          <w:rPr>
            <w:rStyle w:val="Hyperlink"/>
            <w:noProof/>
          </w:rPr>
          <w:t>Observation 1</w:t>
        </w:r>
        <w:r w:rsidR="0005030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50302" w:rsidRPr="00292E19">
          <w:rPr>
            <w:rStyle w:val="Hyperlink"/>
            <w:noProof/>
          </w:rPr>
          <w:t>RAN2 should avoid discussing solutions for NTN-only UEs.</w:t>
        </w:r>
      </w:hyperlink>
    </w:p>
    <w:p w14:paraId="0A7B3A55" w14:textId="4284FDF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47996D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4BB182B" w14:textId="7C8F22F7" w:rsidR="0005030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22994" w:history="1">
        <w:r w:rsidR="00050302" w:rsidRPr="00493697">
          <w:rPr>
            <w:rStyle w:val="Hyperlink"/>
            <w:noProof/>
          </w:rPr>
          <w:t>Proposal 1</w:t>
        </w:r>
        <w:r w:rsidR="0005030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50302" w:rsidRPr="00493697">
          <w:rPr>
            <w:rStyle w:val="Hyperlink"/>
            <w:noProof/>
          </w:rPr>
          <w:t xml:space="preserve">Choose between the following options for barring in NTN:  1. Change the 36.304 text on barring and make cellAccessRelatedInfo mandatory present whenever NTN is deployed.  2. Keep 36.304 text and make </w:t>
        </w:r>
        <w:r w:rsidR="00050302" w:rsidRPr="00493697">
          <w:rPr>
            <w:rStyle w:val="Hyperlink"/>
            <w:i/>
            <w:iCs/>
            <w:noProof/>
          </w:rPr>
          <w:t>cellBarred-NTN</w:t>
        </w:r>
        <w:r w:rsidR="00050302" w:rsidRPr="00493697">
          <w:rPr>
            <w:rStyle w:val="Hyperlink"/>
            <w:noProof/>
          </w:rPr>
          <w:t xml:space="preserve"> optional in RRC for NTN.</w:t>
        </w:r>
      </w:hyperlink>
    </w:p>
    <w:p w14:paraId="289AFFCA" w14:textId="400CE2C7" w:rsidR="00050302" w:rsidRDefault="00BA01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2995" w:history="1">
        <w:r w:rsidR="00050302" w:rsidRPr="00493697">
          <w:rPr>
            <w:rStyle w:val="Hyperlink"/>
            <w:noProof/>
          </w:rPr>
          <w:t>Proposal 2</w:t>
        </w:r>
        <w:r w:rsidR="0005030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50302" w:rsidRPr="00493697">
          <w:rPr>
            <w:rStyle w:val="Hyperlink"/>
            <w:noProof/>
          </w:rPr>
          <w:t>Do not introduce solution to bar NTN-only UE from accessing TN cell.</w:t>
        </w:r>
      </w:hyperlink>
    </w:p>
    <w:p w14:paraId="735C3BBF" w14:textId="5D53BDE0" w:rsidR="00C01F33" w:rsidRPr="001A0655" w:rsidRDefault="006E1C82" w:rsidP="001A065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46D005B" w14:textId="77777777" w:rsidR="00F507D1" w:rsidRPr="00CE0424" w:rsidRDefault="004D12AC" w:rsidP="00CE0424">
      <w:pPr>
        <w:pStyle w:val="Heading1"/>
      </w:pPr>
      <w:bookmarkStart w:id="5" w:name="_In-sequence_SDU_delivery"/>
      <w:bookmarkEnd w:id="5"/>
      <w:r>
        <w:t xml:space="preserve">4 </w:t>
      </w:r>
      <w:r w:rsidR="00F507D1" w:rsidRPr="00CE0424">
        <w:t>References</w:t>
      </w:r>
    </w:p>
    <w:p w14:paraId="78B54BD6" w14:textId="77777777" w:rsidR="00357327" w:rsidRPr="00464DE1" w:rsidRDefault="00357327" w:rsidP="00357327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6" w:name="_Ref49798330"/>
      <w:bookmarkStart w:id="7" w:name="_Ref45286859"/>
      <w:bookmarkStart w:id="8" w:name="_Ref174151459"/>
      <w:bookmarkStart w:id="9" w:name="_Ref189809556"/>
      <w:r w:rsidRPr="00B96633">
        <w:t>RP-202689, Study on NB-IoT/</w:t>
      </w:r>
      <w:proofErr w:type="spellStart"/>
      <w:r w:rsidRPr="00B96633">
        <w:t>eMTC</w:t>
      </w:r>
      <w:proofErr w:type="spellEnd"/>
      <w:r w:rsidRPr="00B96633">
        <w:t xml:space="preserve"> support for Non-terrestrial Network, RAN#90</w:t>
      </w:r>
      <w:r w:rsidRPr="00464DE1">
        <w:t>-e, Dec 2020</w:t>
      </w:r>
      <w:bookmarkEnd w:id="6"/>
      <w:r w:rsidRPr="00464DE1">
        <w:t>.</w:t>
      </w:r>
      <w:bookmarkEnd w:id="7"/>
    </w:p>
    <w:p w14:paraId="5E2B366B" w14:textId="77777777" w:rsidR="00357327" w:rsidRPr="00464DE1" w:rsidRDefault="00357327" w:rsidP="00357327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0" w:name="_Ref49798325"/>
      <w:r w:rsidRPr="00464DE1">
        <w:t>TR 38.821, Solutions for NR to support Non-terrestrial Networks (NTN), 3GPP, V16.0.0, Jan 2016.</w:t>
      </w:r>
      <w:bookmarkEnd w:id="10"/>
    </w:p>
    <w:p w14:paraId="00A3C515" w14:textId="2FF2FCDC" w:rsidR="000A1B28" w:rsidRDefault="000A1B28" w:rsidP="00311702">
      <w:pPr>
        <w:pStyle w:val="Reference"/>
      </w:pPr>
      <w:r>
        <w:t>RP-22</w:t>
      </w:r>
      <w:r w:rsidR="00641CEF">
        <w:t>0</w:t>
      </w:r>
      <w:r w:rsidR="00152772">
        <w:t>844</w:t>
      </w:r>
      <w:r>
        <w:t xml:space="preserve">, </w:t>
      </w:r>
      <w:r w:rsidR="00152772">
        <w:t>Introduction of IoT NTN idle mode</w:t>
      </w:r>
      <w:r>
        <w:t xml:space="preserve">, Ericsson, RAN#95-e, March 2022. </w:t>
      </w:r>
    </w:p>
    <w:p w14:paraId="25CC5FEB" w14:textId="121A7AE5" w:rsidR="000A1B28" w:rsidRPr="00CE0424" w:rsidRDefault="000A1B28" w:rsidP="00311702">
      <w:pPr>
        <w:pStyle w:val="Reference"/>
      </w:pPr>
      <w:r>
        <w:t>R2-220</w:t>
      </w:r>
      <w:r w:rsidR="00254091">
        <w:t>5860</w:t>
      </w:r>
      <w:r>
        <w:t xml:space="preserve">, </w:t>
      </w:r>
      <w:r w:rsidR="00254091">
        <w:t>Open issues on D</w:t>
      </w:r>
      <w:r>
        <w:t xml:space="preserve">iscontinuous Coverage, Ericsson, RAN2#118-e, May 2022. </w:t>
      </w:r>
    </w:p>
    <w:p w14:paraId="2C887112" w14:textId="62C055F4" w:rsidR="005F3025" w:rsidRPr="00CE0424" w:rsidRDefault="00C84DFD" w:rsidP="00311702">
      <w:pPr>
        <w:pStyle w:val="Reference"/>
      </w:pPr>
      <w:r>
        <w:t>3GPP T</w:t>
      </w:r>
      <w:r w:rsidR="00A9745F">
        <w:t>R</w:t>
      </w:r>
      <w:r w:rsidR="001A564F">
        <w:t xml:space="preserve"> 38.863</w:t>
      </w:r>
      <w:r w:rsidR="003C74CF">
        <w:t>,</w:t>
      </w:r>
      <w:r>
        <w:t xml:space="preserve"> “</w:t>
      </w:r>
      <w:r w:rsidR="003C74CF">
        <w:t>Non-Terrestrial networks (NTN) related RF and co-existence aspects</w:t>
      </w:r>
      <w:r>
        <w:t>”</w:t>
      </w:r>
      <w:r w:rsidR="003C74CF">
        <w:t xml:space="preserve">, </w:t>
      </w:r>
      <w:r w:rsidR="0054615F">
        <w:t>Release 17, V0.3.0, March 2022</w:t>
      </w:r>
    </w:p>
    <w:bookmarkEnd w:id="8"/>
    <w:bookmarkEnd w:id="9"/>
    <w:p w14:paraId="09669573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6B73" w14:textId="77777777" w:rsidR="00BA0129" w:rsidRDefault="00BA0129">
      <w:r>
        <w:separator/>
      </w:r>
    </w:p>
  </w:endnote>
  <w:endnote w:type="continuationSeparator" w:id="0">
    <w:p w14:paraId="6FC2BD65" w14:textId="77777777" w:rsidR="00BA0129" w:rsidRDefault="00BA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544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F5702" w14:textId="77777777" w:rsidR="00BA0129" w:rsidRDefault="00BA0129">
      <w:r>
        <w:separator/>
      </w:r>
    </w:p>
  </w:footnote>
  <w:footnote w:type="continuationSeparator" w:id="0">
    <w:p w14:paraId="100E26C6" w14:textId="77777777" w:rsidR="00BA0129" w:rsidRDefault="00BA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5A4C5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F60"/>
    <w:multiLevelType w:val="hybridMultilevel"/>
    <w:tmpl w:val="10BC6BAE"/>
    <w:lvl w:ilvl="0" w:tplc="61F42F5A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1B362AF4" w:tentative="1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379A6EE0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E5E63C9A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EF6D97E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7736CAA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E62CCCC8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BB68223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E12E1FE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12E4F508"/>
    <w:lvl w:ilvl="0" w:tplc="041D0001">
      <w:start w:val="1"/>
      <w:numFmt w:val="bullet"/>
      <w:lvlText w:val=""/>
      <w:lvlJc w:val="left"/>
      <w:pPr>
        <w:tabs>
          <w:tab w:val="num" w:pos="235"/>
        </w:tabs>
        <w:ind w:left="2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255"/>
        </w:tabs>
        <w:ind w:left="-5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535"/>
        </w:tabs>
        <w:ind w:left="-4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815"/>
        </w:tabs>
        <w:ind w:left="-3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095"/>
        </w:tabs>
        <w:ind w:left="-3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375"/>
        </w:tabs>
        <w:ind w:left="-2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655"/>
        </w:tabs>
        <w:ind w:left="-1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935"/>
        </w:tabs>
        <w:ind w:left="-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15"/>
        </w:tabs>
        <w:ind w:left="-215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1"/>
  </w:num>
  <w:num w:numId="23">
    <w:abstractNumId w:val="22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2FB0"/>
    <w:rsid w:val="00034C15"/>
    <w:rsid w:val="00036BA1"/>
    <w:rsid w:val="000422E2"/>
    <w:rsid w:val="00042F22"/>
    <w:rsid w:val="000444EF"/>
    <w:rsid w:val="0005030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28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BE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772"/>
    <w:rsid w:val="001551B5"/>
    <w:rsid w:val="001659C1"/>
    <w:rsid w:val="00170034"/>
    <w:rsid w:val="00173A8E"/>
    <w:rsid w:val="0017502C"/>
    <w:rsid w:val="0018143F"/>
    <w:rsid w:val="00181FF8"/>
    <w:rsid w:val="0018247A"/>
    <w:rsid w:val="00186E7C"/>
    <w:rsid w:val="00190AC1"/>
    <w:rsid w:val="0019341A"/>
    <w:rsid w:val="00197DF9"/>
    <w:rsid w:val="001A0655"/>
    <w:rsid w:val="001A1987"/>
    <w:rsid w:val="001A2564"/>
    <w:rsid w:val="001A564F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4D71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091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C41E6"/>
    <w:rsid w:val="002D002A"/>
    <w:rsid w:val="002D071A"/>
    <w:rsid w:val="002D34B2"/>
    <w:rsid w:val="002D48B0"/>
    <w:rsid w:val="002D5B37"/>
    <w:rsid w:val="002D7637"/>
    <w:rsid w:val="002E17F2"/>
    <w:rsid w:val="002E7CAE"/>
    <w:rsid w:val="002F01B8"/>
    <w:rsid w:val="002F2771"/>
    <w:rsid w:val="002F37A9"/>
    <w:rsid w:val="00301CE6"/>
    <w:rsid w:val="0030256B"/>
    <w:rsid w:val="0030501F"/>
    <w:rsid w:val="00307B74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27"/>
    <w:rsid w:val="00357380"/>
    <w:rsid w:val="003602D9"/>
    <w:rsid w:val="003604CE"/>
    <w:rsid w:val="00370E47"/>
    <w:rsid w:val="003742AC"/>
    <w:rsid w:val="00377796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D4B"/>
    <w:rsid w:val="003B7FE5"/>
    <w:rsid w:val="003C11C8"/>
    <w:rsid w:val="003C2702"/>
    <w:rsid w:val="003C4947"/>
    <w:rsid w:val="003C74CF"/>
    <w:rsid w:val="003C7806"/>
    <w:rsid w:val="003D109F"/>
    <w:rsid w:val="003D2478"/>
    <w:rsid w:val="003D3C45"/>
    <w:rsid w:val="003D5B1F"/>
    <w:rsid w:val="003E15FA"/>
    <w:rsid w:val="003E2234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2E6F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57FD"/>
    <w:rsid w:val="004B6F6A"/>
    <w:rsid w:val="004B7C0C"/>
    <w:rsid w:val="004C3898"/>
    <w:rsid w:val="004D12AC"/>
    <w:rsid w:val="004D36B1"/>
    <w:rsid w:val="004D5E0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E84"/>
    <w:rsid w:val="0054615F"/>
    <w:rsid w:val="00546970"/>
    <w:rsid w:val="00554E19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118C"/>
    <w:rsid w:val="005A209A"/>
    <w:rsid w:val="005A56E9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4BD9"/>
    <w:rsid w:val="005E5B81"/>
    <w:rsid w:val="005F2CB1"/>
    <w:rsid w:val="005F3025"/>
    <w:rsid w:val="005F618C"/>
    <w:rsid w:val="005F70BD"/>
    <w:rsid w:val="006007C6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19D1"/>
    <w:rsid w:val="00641CEF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FD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10C"/>
    <w:rsid w:val="006875C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FC0"/>
    <w:rsid w:val="006E7D3B"/>
    <w:rsid w:val="006F12D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7A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239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A7083"/>
    <w:rsid w:val="007B3D2D"/>
    <w:rsid w:val="007B50AE"/>
    <w:rsid w:val="007B51DF"/>
    <w:rsid w:val="007C05DD"/>
    <w:rsid w:val="007C3D18"/>
    <w:rsid w:val="007C544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01C"/>
    <w:rsid w:val="0080605F"/>
    <w:rsid w:val="00807786"/>
    <w:rsid w:val="00811FCB"/>
    <w:rsid w:val="008158D6"/>
    <w:rsid w:val="00817196"/>
    <w:rsid w:val="008235DB"/>
    <w:rsid w:val="00824AB4"/>
    <w:rsid w:val="00825B4E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996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0FE"/>
    <w:rsid w:val="008E7304"/>
    <w:rsid w:val="008F086F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C8F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E40"/>
    <w:rsid w:val="00975C17"/>
    <w:rsid w:val="0097603D"/>
    <w:rsid w:val="00976949"/>
    <w:rsid w:val="00976A26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5C"/>
    <w:rsid w:val="009B4DF4"/>
    <w:rsid w:val="009B564E"/>
    <w:rsid w:val="009B7E87"/>
    <w:rsid w:val="009C0169"/>
    <w:rsid w:val="009C20FD"/>
    <w:rsid w:val="009C403E"/>
    <w:rsid w:val="009D43A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C56"/>
    <w:rsid w:val="00A031D8"/>
    <w:rsid w:val="00A03F8A"/>
    <w:rsid w:val="00A048A8"/>
    <w:rsid w:val="00A04F49"/>
    <w:rsid w:val="00A10281"/>
    <w:rsid w:val="00A124B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128"/>
    <w:rsid w:val="00A657D7"/>
    <w:rsid w:val="00A660AC"/>
    <w:rsid w:val="00A67E6C"/>
    <w:rsid w:val="00A71B99"/>
    <w:rsid w:val="00A722BE"/>
    <w:rsid w:val="00A739D0"/>
    <w:rsid w:val="00A761D4"/>
    <w:rsid w:val="00A77EC4"/>
    <w:rsid w:val="00A92879"/>
    <w:rsid w:val="00A9442A"/>
    <w:rsid w:val="00A9745F"/>
    <w:rsid w:val="00AA016F"/>
    <w:rsid w:val="00AA1ED6"/>
    <w:rsid w:val="00AA51D6"/>
    <w:rsid w:val="00AA6D44"/>
    <w:rsid w:val="00AB0BC8"/>
    <w:rsid w:val="00AB11CA"/>
    <w:rsid w:val="00AB14D9"/>
    <w:rsid w:val="00AB1903"/>
    <w:rsid w:val="00AB4AB8"/>
    <w:rsid w:val="00AB655E"/>
    <w:rsid w:val="00AC007F"/>
    <w:rsid w:val="00AC2383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4B00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A50"/>
    <w:rsid w:val="00B36464"/>
    <w:rsid w:val="00B372AA"/>
    <w:rsid w:val="00B40445"/>
    <w:rsid w:val="00B409E0"/>
    <w:rsid w:val="00B41888"/>
    <w:rsid w:val="00B45A52"/>
    <w:rsid w:val="00B46175"/>
    <w:rsid w:val="00B548B7"/>
    <w:rsid w:val="00B57D1B"/>
    <w:rsid w:val="00B65C0D"/>
    <w:rsid w:val="00B664C7"/>
    <w:rsid w:val="00B739F6"/>
    <w:rsid w:val="00B81A6C"/>
    <w:rsid w:val="00B85DE5"/>
    <w:rsid w:val="00B90F73"/>
    <w:rsid w:val="00B93B59"/>
    <w:rsid w:val="00B9406A"/>
    <w:rsid w:val="00BA0129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76C"/>
    <w:rsid w:val="00BE6F8E"/>
    <w:rsid w:val="00BE7406"/>
    <w:rsid w:val="00BE7603"/>
    <w:rsid w:val="00BF3279"/>
    <w:rsid w:val="00BF72A1"/>
    <w:rsid w:val="00BF74C7"/>
    <w:rsid w:val="00C015F1"/>
    <w:rsid w:val="00C01F33"/>
    <w:rsid w:val="00C02CC6"/>
    <w:rsid w:val="00C040F7"/>
    <w:rsid w:val="00C044AB"/>
    <w:rsid w:val="00C05706"/>
    <w:rsid w:val="00C067FF"/>
    <w:rsid w:val="00C07377"/>
    <w:rsid w:val="00C10478"/>
    <w:rsid w:val="00C12107"/>
    <w:rsid w:val="00C14D4B"/>
    <w:rsid w:val="00C154BB"/>
    <w:rsid w:val="00C25493"/>
    <w:rsid w:val="00C268E6"/>
    <w:rsid w:val="00C279B5"/>
    <w:rsid w:val="00C27C45"/>
    <w:rsid w:val="00C3719D"/>
    <w:rsid w:val="00C37CB2"/>
    <w:rsid w:val="00C409EA"/>
    <w:rsid w:val="00C473A5"/>
    <w:rsid w:val="00C54995"/>
    <w:rsid w:val="00C54D41"/>
    <w:rsid w:val="00C54E5F"/>
    <w:rsid w:val="00C56088"/>
    <w:rsid w:val="00C60783"/>
    <w:rsid w:val="00C64672"/>
    <w:rsid w:val="00C64CA0"/>
    <w:rsid w:val="00C70697"/>
    <w:rsid w:val="00C72093"/>
    <w:rsid w:val="00C72EF4"/>
    <w:rsid w:val="00C744FE"/>
    <w:rsid w:val="00C75D2F"/>
    <w:rsid w:val="00C767BE"/>
    <w:rsid w:val="00C76E3C"/>
    <w:rsid w:val="00C81568"/>
    <w:rsid w:val="00C8156B"/>
    <w:rsid w:val="00C84DFD"/>
    <w:rsid w:val="00C9027A"/>
    <w:rsid w:val="00C9068E"/>
    <w:rsid w:val="00C93814"/>
    <w:rsid w:val="00C93C4B"/>
    <w:rsid w:val="00C944AB"/>
    <w:rsid w:val="00C95B40"/>
    <w:rsid w:val="00C97217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8B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B05"/>
    <w:rsid w:val="00D239A7"/>
    <w:rsid w:val="00D23F47"/>
    <w:rsid w:val="00D36E71"/>
    <w:rsid w:val="00D37D87"/>
    <w:rsid w:val="00D40B33"/>
    <w:rsid w:val="00D4318F"/>
    <w:rsid w:val="00D438BF"/>
    <w:rsid w:val="00D440F8"/>
    <w:rsid w:val="00D5429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94FDE"/>
    <w:rsid w:val="00DA305E"/>
    <w:rsid w:val="00DA5417"/>
    <w:rsid w:val="00DA56E8"/>
    <w:rsid w:val="00DB0A9F"/>
    <w:rsid w:val="00DB28ED"/>
    <w:rsid w:val="00DB377D"/>
    <w:rsid w:val="00DC2D36"/>
    <w:rsid w:val="00DC4F7C"/>
    <w:rsid w:val="00DC53EF"/>
    <w:rsid w:val="00DE3BF9"/>
    <w:rsid w:val="00DE5608"/>
    <w:rsid w:val="00DE58D0"/>
    <w:rsid w:val="00DE654F"/>
    <w:rsid w:val="00DF0B6E"/>
    <w:rsid w:val="00DF15E0"/>
    <w:rsid w:val="00DF202E"/>
    <w:rsid w:val="00DF37A0"/>
    <w:rsid w:val="00E04211"/>
    <w:rsid w:val="00E1037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BFA"/>
    <w:rsid w:val="00E53B75"/>
    <w:rsid w:val="00E548AA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3AD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602E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87F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53F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561"/>
    <w:rsid w:val="00F76EFA"/>
    <w:rsid w:val="00F804BE"/>
    <w:rsid w:val="00F817CE"/>
    <w:rsid w:val="00F81F7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DB3"/>
    <w:rsid w:val="00FA2BB3"/>
    <w:rsid w:val="00FB4C80"/>
    <w:rsid w:val="00FB6A6A"/>
    <w:rsid w:val="00FC0998"/>
    <w:rsid w:val="00FC7429"/>
    <w:rsid w:val="00FD0514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9E980"/>
  <w15:chartTrackingRefBased/>
  <w15:docId w15:val="{01DFC69A-A058-4A94-A6D4-9AC9A70B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204D71"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sid w:val="00975C1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42E955E-868B-492E-8514-8AB414D2E2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A75EEB-A872-4950-A685-F09C1775B6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F1F2EA-2CC2-486E-A085-90B25694D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6CE812-83DC-43E8-86D6-7C46DB359E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1076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6768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(Jonas Sedin)</cp:lastModifiedBy>
  <cp:revision>64</cp:revision>
  <cp:lastPrinted>2008-01-31T07:09:00Z</cp:lastPrinted>
  <dcterms:created xsi:type="dcterms:W3CDTF">2022-04-22T18:16:00Z</dcterms:created>
  <dcterms:modified xsi:type="dcterms:W3CDTF">2022-04-25T23:33:00Z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